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Arial"/>
          <w:sz w:val="21"/>
          <w:lang w:val="en-US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pStyle w:val="2"/>
      </w:pPr>
    </w:p>
    <w:p>
      <w:pPr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snapToGrid w:val="0"/>
        <w:spacing w:line="560" w:lineRule="exact"/>
        <w:ind w:left="0" w:right="0"/>
        <w:jc w:val="center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5"/>
          <w:sz w:val="44"/>
          <w:szCs w:val="44"/>
        </w:rPr>
        <w:t>滨海新区企业创新积分制明白纸</w:t>
      </w:r>
    </w:p>
    <w:p>
      <w:pPr>
        <w:pStyle w:val="2"/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snapToGrid w:val="0"/>
        <w:spacing w:line="560" w:lineRule="exact"/>
        <w:ind w:left="0" w:right="0"/>
        <w:jc w:val="center"/>
        <w:rPr>
          <w:rFonts w:hint="eastAsia" w:ascii="Times New Roman" w:hAnsi="Times New Roman" w:eastAsia="楷体_GB2312" w:cs="楷体_GB2312"/>
          <w:spacing w:val="6"/>
          <w:sz w:val="32"/>
          <w:szCs w:val="32"/>
        </w:rPr>
      </w:pPr>
      <w:r>
        <w:rPr>
          <w:rFonts w:hint="eastAsia" w:ascii="Times New Roman" w:hAnsi="Times New Roman" w:eastAsia="楷体_GB2312" w:cs="楷体_GB2312"/>
          <w:spacing w:val="6"/>
          <w:sz w:val="32"/>
          <w:szCs w:val="32"/>
        </w:rPr>
        <w:t>（天津市滨海新区科学技术局 202</w:t>
      </w:r>
      <w:r>
        <w:rPr>
          <w:rFonts w:hint="eastAsia" w:ascii="Times New Roman" w:hAnsi="Times New Roman" w:eastAsia="楷体_GB2312" w:cs="楷体_GB2312"/>
          <w:spacing w:val="6"/>
          <w:sz w:val="32"/>
          <w:szCs w:val="32"/>
          <w:lang w:val="en-US"/>
        </w:rPr>
        <w:t>5</w:t>
      </w:r>
      <w:r>
        <w:rPr>
          <w:rFonts w:hint="eastAsia" w:ascii="Times New Roman" w:hAnsi="Times New Roman" w:eastAsia="楷体_GB2312" w:cs="楷体_GB2312"/>
          <w:spacing w:val="6"/>
          <w:sz w:val="32"/>
          <w:szCs w:val="32"/>
        </w:rPr>
        <w:t>年</w:t>
      </w:r>
      <w:r>
        <w:rPr>
          <w:rFonts w:hint="eastAsia" w:ascii="Times New Roman" w:hAnsi="Times New Roman" w:eastAsia="楷体_GB2312" w:cs="楷体_GB2312"/>
          <w:spacing w:val="6"/>
          <w:sz w:val="32"/>
          <w:szCs w:val="32"/>
          <w:lang w:val="en-US"/>
        </w:rPr>
        <w:t>6</w:t>
      </w:r>
      <w:r>
        <w:rPr>
          <w:rFonts w:hint="eastAsia" w:ascii="Times New Roman" w:hAnsi="Times New Roman" w:eastAsia="楷体_GB2312" w:cs="楷体_GB2312"/>
          <w:spacing w:val="6"/>
          <w:sz w:val="32"/>
          <w:szCs w:val="32"/>
        </w:rPr>
        <w:t>月汇编）</w:t>
      </w:r>
    </w:p>
    <w:p>
      <w:pPr>
        <w:pStyle w:val="2"/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snapToGrid w:val="0"/>
        <w:spacing w:line="560" w:lineRule="exact"/>
        <w:ind w:left="0" w:right="0"/>
        <w:jc w:val="center"/>
        <w:rPr>
          <w:spacing w:val="8"/>
        </w:rPr>
      </w:pPr>
    </w:p>
    <w:p>
      <w:pPr>
        <w:pStyle w:val="2"/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snapToGrid w:val="0"/>
        <w:spacing w:line="560" w:lineRule="exact"/>
        <w:ind w:left="0" w:right="0"/>
        <w:jc w:val="center"/>
        <w:rPr>
          <w:spacing w:val="8"/>
        </w:rPr>
      </w:pPr>
    </w:p>
    <w:p>
      <w:pPr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snapToGrid w:val="0"/>
        <w:spacing w:line="560" w:lineRule="exact"/>
        <w:ind w:left="0" w:right="0"/>
      </w:pPr>
      <w:r>
        <w:rPr>
          <w:position w:val="-8"/>
        </w:rPr>
        <w:pict>
          <v:shape id="_x0000_s1026" o:spid="_x0000_s1026" o:spt="202" type="#_x0000_t202" style="height:20.75pt;width:476.45pt;" fillcolor="#D9D9D9" filled="t" stroked="f" coordsize="21600,21600">
            <v:path/>
            <v:fill on="t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50" w:line="226" w:lineRule="auto"/>
                    <w:ind w:left="642"/>
                    <w:rPr>
                      <w:rFonts w:ascii="黑体" w:hAnsi="黑体" w:eastAsia="黑体" w:cs="黑体"/>
                      <w:sz w:val="31"/>
                      <w:szCs w:val="31"/>
                    </w:rPr>
                  </w:pPr>
                  <w:r>
                    <w:rPr>
                      <w:rFonts w:ascii="黑体" w:hAnsi="黑体" w:eastAsia="黑体" w:cs="黑体"/>
                      <w:sz w:val="31"/>
                      <w:szCs w:val="31"/>
                    </w:rPr>
                    <w:t>一、什么是滨海新区“企业创新积分制”？</w:t>
                  </w:r>
                </w:p>
              </w:txbxContent>
            </v:textbox>
            <w10:wrap type="none"/>
            <w10:anchorlock/>
          </v:shape>
        </w:pict>
      </w:r>
    </w:p>
    <w:p>
      <w:pPr>
        <w:pStyle w:val="2"/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snapToGrid w:val="0"/>
        <w:spacing w:line="560" w:lineRule="exact"/>
        <w:ind w:left="0" w:right="0" w:firstLine="661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5"/>
          <w:sz w:val="32"/>
          <w:szCs w:val="32"/>
        </w:rPr>
        <w:t>滨海新区“企业创新积分制”是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  <w:lang w:eastAsia="zh-CN"/>
        </w:rPr>
        <w:t>工信部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</w:rPr>
        <w:t>火炬中心</w:t>
      </w: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>推广的一种新型政策工具</w:t>
      </w:r>
      <w:r>
        <w:rPr>
          <w:rFonts w:hint="eastAsia" w:ascii="仿宋_GB2312" w:hAnsi="仿宋_GB2312" w:eastAsia="仿宋_GB2312" w:cs="仿宋_GB2312"/>
          <w:spacing w:val="14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>旨在通过一套全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>面、科学</w:t>
      </w:r>
      <w:r>
        <w:rPr>
          <w:rFonts w:hint="eastAsia" w:ascii="仿宋_GB2312" w:hAnsi="仿宋_GB2312" w:eastAsia="仿宋_GB2312" w:cs="仿宋_GB2312"/>
          <w:spacing w:val="13"/>
          <w:sz w:val="32"/>
          <w:szCs w:val="32"/>
        </w:rPr>
        <w:t>、量化的指标</w:t>
      </w:r>
      <w:r>
        <w:rPr>
          <w:rFonts w:hint="eastAsia" w:ascii="仿宋_GB2312" w:hAnsi="仿宋_GB2312" w:eastAsia="仿宋_GB2312" w:cs="仿宋_GB2312"/>
          <w:spacing w:val="17"/>
          <w:sz w:val="32"/>
          <w:szCs w:val="32"/>
        </w:rPr>
        <w:t>体系，对企业创新能力进行定量评价，主动发现和挖掘一批研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</w:rPr>
        <w:t>发能力强、成长潜力大的优质企业，引导各类创新资源向企业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汇聚。</w:t>
      </w:r>
    </w:p>
    <w:p>
      <w:pPr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snapToGrid w:val="0"/>
        <w:spacing w:line="560" w:lineRule="exact"/>
        <w:ind w:left="0" w:right="0"/>
      </w:pPr>
      <w:r>
        <w:rPr>
          <w:position w:val="-8"/>
        </w:rPr>
        <w:pict>
          <v:shape id="_x0000_s1027" o:spid="_x0000_s1027" o:spt="202" type="#_x0000_t202" style="height:20.75pt;width:475.4pt;" fillcolor="#D9D9D9" filled="t" stroked="f" coordsize="21600,21600">
            <v:path/>
            <v:fill on="t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50" w:line="226" w:lineRule="auto"/>
                    <w:ind w:left="626"/>
                    <w:rPr>
                      <w:rFonts w:ascii="黑体" w:hAnsi="黑体" w:eastAsia="黑体" w:cs="黑体"/>
                      <w:sz w:val="31"/>
                      <w:szCs w:val="31"/>
                    </w:rPr>
                  </w:pPr>
                  <w:r>
                    <w:rPr>
                      <w:rFonts w:ascii="黑体" w:hAnsi="黑体" w:eastAsia="黑体" w:cs="黑体"/>
                      <w:sz w:val="31"/>
                      <w:szCs w:val="31"/>
                    </w:rPr>
                    <w:t>二、哪些企业可以参与“企业创新积分制”？</w:t>
                  </w:r>
                </w:p>
              </w:txbxContent>
            </v:textbox>
            <w10:wrap type="none"/>
            <w10:anchorlock/>
          </v:shape>
        </w:pict>
      </w:r>
    </w:p>
    <w:p>
      <w:pPr>
        <w:pStyle w:val="2"/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snapToGrid w:val="0"/>
        <w:spacing w:line="560" w:lineRule="exact"/>
        <w:ind w:left="0" w:right="0" w:firstLine="661"/>
        <w:jc w:val="both"/>
        <w:rPr>
          <w:rFonts w:hint="eastAsia" w:ascii="仿宋_GB2312" w:hAnsi="仿宋_GB2312" w:eastAsia="仿宋_GB2312" w:cs="仿宋_GB2312"/>
          <w:spacing w:val="1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>参与滨海新区企业创新积分制的企业，需同时满足以下3项：</w:t>
      </w:r>
    </w:p>
    <w:p>
      <w:pPr>
        <w:pStyle w:val="2"/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snapToGrid w:val="0"/>
        <w:spacing w:line="560" w:lineRule="exact"/>
        <w:ind w:right="0" w:firstLine="698" w:firstLineChars="200"/>
        <w:jc w:val="both"/>
        <w:rPr>
          <w:rFonts w:hint="eastAsia" w:ascii="仿宋_GB2312" w:hAnsi="仿宋_GB2312" w:eastAsia="仿宋_GB2312" w:cs="仿宋_GB2312"/>
          <w:spacing w:val="14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14"/>
          <w:sz w:val="32"/>
          <w:szCs w:val="32"/>
        </w:rPr>
        <w:t>（一）企业资质：</w:t>
      </w: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>滨海新区注册，具有独立法人资格的企业。</w:t>
      </w:r>
    </w:p>
    <w:p>
      <w:pPr>
        <w:pStyle w:val="2"/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snapToGrid w:val="0"/>
        <w:spacing w:line="560" w:lineRule="exact"/>
        <w:ind w:left="0" w:right="0" w:firstLine="661"/>
        <w:jc w:val="both"/>
        <w:rPr>
          <w:rFonts w:hint="eastAsia" w:ascii="仿宋_GB2312" w:hAnsi="仿宋_GB2312" w:eastAsia="仿宋_GB2312" w:cs="仿宋_GB2312"/>
          <w:spacing w:val="14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14"/>
          <w:sz w:val="32"/>
          <w:szCs w:val="32"/>
        </w:rPr>
        <w:t>（二）诚信行为：</w:t>
      </w: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>企业在申报当年及上一年未发生科研严重失信行为，且企业未列入经营异常名录和严重违法失信企业名单。</w:t>
      </w:r>
    </w:p>
    <w:p>
      <w:pPr>
        <w:pStyle w:val="2"/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snapToGrid w:val="0"/>
        <w:spacing w:line="560" w:lineRule="exact"/>
        <w:ind w:left="0" w:right="0" w:firstLine="661"/>
        <w:jc w:val="both"/>
        <w:rPr>
          <w:rFonts w:hint="eastAsia" w:ascii="仿宋_GB2312" w:hAnsi="仿宋_GB2312" w:eastAsia="仿宋_GB2312" w:cs="仿宋_GB2312"/>
          <w:spacing w:val="14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14"/>
          <w:sz w:val="32"/>
          <w:szCs w:val="32"/>
        </w:rPr>
        <w:t>（三）申报条件：</w:t>
      </w: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>除满足以上条件外，还应符合以下任一条件：</w:t>
      </w:r>
    </w:p>
    <w:p>
      <w:pPr>
        <w:pStyle w:val="2"/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snapToGrid w:val="0"/>
        <w:spacing w:line="560" w:lineRule="exact"/>
        <w:ind w:left="0" w:right="0" w:firstLine="661"/>
        <w:jc w:val="both"/>
        <w:rPr>
          <w:rFonts w:hint="eastAsia" w:ascii="仿宋_GB2312" w:hAnsi="仿宋_GB2312" w:eastAsia="仿宋_GB2312" w:cs="仿宋_GB2312"/>
          <w:spacing w:val="14"/>
          <w:sz w:val="32"/>
          <w:szCs w:val="32"/>
        </w:rPr>
      </w:pPr>
      <w:r>
        <w:rPr>
          <w:rFonts w:hint="default" w:ascii="仿宋_GB2312" w:hAnsi="仿宋_GB2312" w:eastAsia="仿宋_GB2312" w:cs="仿宋_GB2312"/>
          <w:spacing w:val="14"/>
          <w:sz w:val="32"/>
          <w:szCs w:val="32"/>
          <w:lang w:val="en-US"/>
        </w:rPr>
        <w:t>1.</w:t>
      </w: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>是有效期内的国家</w:t>
      </w:r>
      <w:r>
        <w:rPr>
          <w:rFonts w:hint="eastAsia" w:ascii="仿宋_GB2312" w:hAnsi="仿宋_GB2312" w:eastAsia="仿宋_GB2312" w:cs="仿宋_GB2312"/>
          <w:spacing w:val="14"/>
          <w:sz w:val="32"/>
          <w:szCs w:val="32"/>
          <w:lang w:eastAsia="zh-CN"/>
        </w:rPr>
        <w:t>高新技术企业</w:t>
      </w: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>；</w:t>
      </w:r>
    </w:p>
    <w:p>
      <w:pPr>
        <w:pStyle w:val="2"/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snapToGrid w:val="0"/>
        <w:spacing w:line="560" w:lineRule="exact"/>
        <w:ind w:left="0" w:right="0" w:firstLine="661"/>
        <w:jc w:val="both"/>
        <w:rPr>
          <w:rFonts w:hint="eastAsia" w:ascii="仿宋_GB2312" w:hAnsi="仿宋_GB2312" w:eastAsia="仿宋_GB2312" w:cs="仿宋_GB2312"/>
          <w:spacing w:val="1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>2.是获得过国家科技型中小企业等国家级或市级科技资质的企业；</w:t>
      </w:r>
    </w:p>
    <w:p>
      <w:pPr>
        <w:pStyle w:val="2"/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snapToGrid w:val="0"/>
        <w:spacing w:line="560" w:lineRule="exact"/>
        <w:ind w:left="0" w:right="0" w:firstLine="661"/>
        <w:jc w:val="both"/>
        <w:rPr>
          <w:rFonts w:hint="eastAsia" w:ascii="仿宋_GB2312" w:hAnsi="仿宋_GB2312" w:eastAsia="仿宋_GB2312" w:cs="仿宋_GB2312"/>
          <w:spacing w:val="1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>3.是获评企业重点实验室、企业技术中心等国家级或市级创新平台的企业；</w:t>
      </w:r>
    </w:p>
    <w:p>
      <w:pPr>
        <w:pStyle w:val="2"/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snapToGrid w:val="0"/>
        <w:spacing w:line="560" w:lineRule="exact"/>
        <w:ind w:left="0" w:right="0" w:firstLine="661"/>
        <w:jc w:val="both"/>
        <w:rPr>
          <w:rFonts w:hint="eastAsia" w:ascii="仿宋_GB2312" w:hAnsi="仿宋_GB2312" w:eastAsia="仿宋_GB2312" w:cs="仿宋_GB2312"/>
          <w:spacing w:val="1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>4.是有自主知识产权的企业；</w:t>
      </w:r>
    </w:p>
    <w:p>
      <w:pPr>
        <w:pStyle w:val="2"/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snapToGrid w:val="0"/>
        <w:spacing w:line="560" w:lineRule="exact"/>
        <w:ind w:left="0" w:right="0" w:firstLine="661"/>
        <w:jc w:val="both"/>
        <w:rPr>
          <w:rFonts w:hint="eastAsia" w:ascii="仿宋_GB2312" w:hAnsi="仿宋_GB2312" w:eastAsia="仿宋_GB2312" w:cs="仿宋_GB2312"/>
          <w:spacing w:val="1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>5.是享受研发费用加计扣除的企业；</w:t>
      </w:r>
    </w:p>
    <w:p>
      <w:pPr>
        <w:pStyle w:val="2"/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snapToGrid w:val="0"/>
        <w:spacing w:line="560" w:lineRule="exact"/>
        <w:ind w:left="0" w:right="0" w:firstLine="661"/>
        <w:jc w:val="both"/>
        <w:rPr>
          <w:rFonts w:hint="eastAsia" w:ascii="仿宋_GB2312" w:hAnsi="仿宋_GB2312" w:eastAsia="仿宋_GB2312" w:cs="仿宋_GB2312"/>
          <w:spacing w:val="1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>6.是规模以上工业/服务业的企业。</w:t>
      </w:r>
    </w:p>
    <w:p>
      <w:pPr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snapToGrid w:val="0"/>
        <w:spacing w:line="560" w:lineRule="exact"/>
        <w:ind w:left="0" w:right="0"/>
      </w:pPr>
      <w:r>
        <w:rPr>
          <w:position w:val="-8"/>
        </w:rPr>
        <w:pict>
          <v:shape id="_x0000_s1028" o:spid="_x0000_s1028" o:spt="202" type="#_x0000_t202" style="height:20.75pt;width:438.35pt;" fillcolor="#D9D9D9" filled="t" stroked="f" coordsize="21600,21600">
            <v:path/>
            <v:fill on="t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50" w:line="226" w:lineRule="auto"/>
                    <w:ind w:left="777"/>
                    <w:rPr>
                      <w:rFonts w:ascii="黑体" w:hAnsi="黑体" w:eastAsia="黑体" w:cs="黑体"/>
                      <w:sz w:val="31"/>
                      <w:szCs w:val="31"/>
                    </w:rPr>
                  </w:pPr>
                  <w:r>
                    <w:rPr>
                      <w:rFonts w:ascii="黑体" w:hAnsi="黑体" w:eastAsia="黑体" w:cs="黑体"/>
                      <w:spacing w:val="-9"/>
                      <w:sz w:val="31"/>
                      <w:szCs w:val="31"/>
                    </w:rPr>
                    <w:t>三、企业参与“创新积分制”有哪些好处？</w:t>
                  </w:r>
                </w:p>
              </w:txbxContent>
            </v:textbox>
            <w10:wrap type="none"/>
            <w10:anchorlock/>
          </v:shape>
        </w:pict>
      </w:r>
    </w:p>
    <w:p>
      <w:pPr>
        <w:pStyle w:val="2"/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snapToGrid w:val="0"/>
        <w:spacing w:line="560" w:lineRule="exact"/>
        <w:ind w:left="0" w:right="0" w:firstLine="661"/>
        <w:jc w:val="both"/>
        <w:rPr>
          <w:rFonts w:hint="eastAsia" w:ascii="仿宋_GB2312" w:hAnsi="仿宋_GB2312" w:eastAsia="仿宋_GB2312" w:cs="仿宋_GB2312"/>
          <w:spacing w:val="1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>结合科技型企业普遍存在的融资难、融资贵问题，滨海新区借助“企业创新积分制”评价模式，搭建金融机构和科技企业的关键桥梁，推动金融机构设立“企业创新积分贷”专项纯信用金融产品，金融机构将积分作为授信</w:t>
      </w:r>
      <w:r>
        <w:rPr>
          <w:rFonts w:hint="eastAsia" w:ascii="仿宋_GB2312" w:hAnsi="仿宋_GB2312" w:eastAsia="仿宋_GB2312" w:cs="仿宋_GB2312"/>
          <w:spacing w:val="14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>评价标准，积分越高，授信额度越高，积分变成了“真金白银”。</w:t>
      </w:r>
    </w:p>
    <w:p>
      <w:pPr>
        <w:pStyle w:val="2"/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snapToGrid w:val="0"/>
        <w:spacing w:line="560" w:lineRule="exact"/>
        <w:ind w:left="0" w:right="0" w:firstLine="661"/>
        <w:jc w:val="both"/>
        <w:rPr>
          <w:rFonts w:hint="eastAsia" w:ascii="仿宋_GB2312" w:hAnsi="仿宋_GB2312" w:eastAsia="仿宋_GB2312" w:cs="仿宋_GB2312"/>
          <w:spacing w:val="14"/>
          <w:sz w:val="32"/>
          <w:szCs w:val="32"/>
        </w:rPr>
      </w:pPr>
      <w:r>
        <w:rPr>
          <w:rFonts w:hint="eastAsia" w:ascii="Times New Roman" w:hAnsi="Times New Roman" w:eastAsia="仿宋_GB2312" w:cs="仿宋_GB2312"/>
          <w:spacing w:val="11"/>
          <w:sz w:val="32"/>
          <w:szCs w:val="32"/>
        </w:rPr>
        <w:t>其中</w:t>
      </w:r>
      <w:r>
        <w:rPr>
          <w:rFonts w:hint="eastAsia" w:ascii="Times New Roman" w:hAnsi="Times New Roman" w:eastAsia="仿宋_GB2312" w:cs="仿宋_GB2312"/>
          <w:spacing w:val="11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仿宋_GB2312"/>
          <w:spacing w:val="11"/>
          <w:sz w:val="32"/>
          <w:szCs w:val="32"/>
        </w:rPr>
        <w:t>目前共确定</w:t>
      </w:r>
      <w:r>
        <w:rPr>
          <w:rFonts w:hint="default" w:ascii="Times New Roman" w:hAnsi="Times New Roman" w:eastAsia="仿宋_GB2312" w:cs="仿宋_GB2312"/>
          <w:spacing w:val="11"/>
          <w:sz w:val="32"/>
          <w:szCs w:val="32"/>
          <w:lang w:val="en-US"/>
        </w:rPr>
        <w:t>16</w:t>
      </w:r>
      <w:r>
        <w:rPr>
          <w:rFonts w:hint="eastAsia" w:ascii="Times New Roman" w:hAnsi="Times New Roman" w:eastAsia="仿宋_GB2312" w:cs="仿宋_GB2312"/>
          <w:spacing w:val="11"/>
          <w:sz w:val="32"/>
          <w:szCs w:val="32"/>
        </w:rPr>
        <w:t>家合作银行</w:t>
      </w:r>
      <w:r>
        <w:rPr>
          <w:rFonts w:hint="eastAsia" w:ascii="Times New Roman" w:hAnsi="Times New Roman" w:eastAsia="仿宋_GB2312" w:cs="仿宋_GB2312"/>
          <w:spacing w:val="11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仿宋_GB2312"/>
          <w:spacing w:val="11"/>
          <w:sz w:val="32"/>
          <w:szCs w:val="32"/>
        </w:rPr>
        <w:t>分别为：中国工商银行股份有限公司天津市分行、兴业银行股份有限公司天津分行、天津农村商业银行股份有限公司滨海分行、天津滨海农村商业银行股份有限公司、中国农业银行股份有限公司天津市分行、中国银行股份有限公司天津市分行、中国建设银行股份有限公司天津市分行、上海浦东发展银行股份有限公司天津分行</w:t>
      </w:r>
      <w:r>
        <w:rPr>
          <w:rFonts w:hint="eastAsia" w:ascii="Times New Roman" w:hAnsi="Times New Roman" w:eastAsia="仿宋_GB2312" w:cs="仿宋_GB2312"/>
          <w:spacing w:val="11"/>
          <w:sz w:val="32"/>
          <w:szCs w:val="32"/>
          <w:lang w:eastAsia="zh-CN"/>
        </w:rPr>
        <w:t>、中国光大银行股份有限公司天津分行、天津银行股份有限公司滨海分行、中国邮政储蓄银行股份有限公司天津分行、招商银行股份有限公司天津分行、中信银行股份有限公司天津分行、上海银行股份有限公司天津分行、交通银行股份有限公司天津市分行、渤海银行股份有限公司天津分行。</w:t>
      </w:r>
      <w:r>
        <w:rPr>
          <w:rFonts w:hint="eastAsia" w:ascii="Times New Roman" w:hAnsi="Times New Roman" w:eastAsia="仿宋_GB2312" w:cs="仿宋_GB2312"/>
          <w:spacing w:val="11"/>
          <w:sz w:val="32"/>
          <w:szCs w:val="32"/>
        </w:rPr>
        <w:t>（排名不分先后）</w:t>
      </w:r>
    </w:p>
    <w:p>
      <w:pPr>
        <w:pStyle w:val="2"/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snapToGrid w:val="0"/>
        <w:spacing w:line="560" w:lineRule="exact"/>
        <w:ind w:left="0" w:right="0" w:firstLine="661"/>
        <w:jc w:val="both"/>
        <w:rPr>
          <w:rFonts w:hint="eastAsia" w:ascii="仿宋_GB2312" w:hAnsi="仿宋_GB2312" w:eastAsia="仿宋_GB2312" w:cs="仿宋_GB2312"/>
          <w:spacing w:val="14"/>
          <w:sz w:val="32"/>
          <w:szCs w:val="32"/>
        </w:rPr>
      </w:pPr>
    </w:p>
    <w:p>
      <w:pPr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snapToGrid w:val="0"/>
        <w:spacing w:line="560" w:lineRule="exact"/>
        <w:ind w:left="0" w:right="0"/>
      </w:pPr>
      <w:r>
        <w:rPr>
          <w:position w:val="-8"/>
        </w:rPr>
        <w:pict>
          <v:shape id="_x0000_s1029" o:spid="_x0000_s1029" o:spt="202" type="#_x0000_t202" style="height:20.75pt;width:438.35pt;" fillcolor="#D9D9D9" filled="t" stroked="f" coordsize="21600,21600">
            <v:path/>
            <v:fill on="t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50" w:line="226" w:lineRule="auto"/>
                    <w:ind w:left="638"/>
                    <w:rPr>
                      <w:rFonts w:ascii="黑体" w:hAnsi="黑体" w:eastAsia="黑体" w:cs="黑体"/>
                      <w:sz w:val="31"/>
                      <w:szCs w:val="31"/>
                    </w:rPr>
                  </w:pPr>
                  <w:r>
                    <w:rPr>
                      <w:rFonts w:ascii="黑体" w:hAnsi="黑体" w:eastAsia="黑体" w:cs="黑体"/>
                      <w:spacing w:val="-9"/>
                      <w:sz w:val="31"/>
                      <w:szCs w:val="31"/>
                    </w:rPr>
                    <w:t>四、企业参与“创新积分制”有哪些操作流程？</w:t>
                  </w:r>
                </w:p>
              </w:txbxContent>
            </v:textbox>
            <w10:wrap type="none"/>
            <w10:anchorlock/>
          </v:shape>
        </w:pict>
      </w:r>
    </w:p>
    <w:p>
      <w:pPr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snapToGrid w:val="0"/>
        <w:spacing w:line="560" w:lineRule="exact"/>
        <w:ind w:left="0" w:right="0" w:firstLine="618" w:firstLineChars="200"/>
        <w:outlineLvl w:val="1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-1"/>
          <w:sz w:val="31"/>
          <w:szCs w:val="31"/>
        </w:rPr>
        <w:t>（</w:t>
      </w:r>
      <w:r>
        <w:rPr>
          <w:rFonts w:ascii="楷体" w:hAnsi="楷体" w:eastAsia="楷体" w:cs="楷体"/>
          <w:spacing w:val="-82"/>
          <w:sz w:val="31"/>
          <w:szCs w:val="31"/>
        </w:rPr>
        <w:t xml:space="preserve"> </w:t>
      </w:r>
      <w:r>
        <w:rPr>
          <w:rFonts w:ascii="楷体" w:hAnsi="楷体" w:eastAsia="楷体" w:cs="楷体"/>
          <w:b/>
          <w:bCs/>
          <w:spacing w:val="-1"/>
          <w:sz w:val="31"/>
          <w:szCs w:val="31"/>
        </w:rPr>
        <w:t>一）积分系统网址</w:t>
      </w:r>
    </w:p>
    <w:p>
      <w:pPr>
        <w:pStyle w:val="2"/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snapToGrid w:val="0"/>
        <w:spacing w:line="560" w:lineRule="exact"/>
        <w:ind w:left="0" w:right="0" w:firstLine="661"/>
        <w:jc w:val="both"/>
        <w:rPr>
          <w:rFonts w:hint="eastAsia" w:ascii="仿宋_GB2312" w:hAnsi="仿宋_GB2312" w:eastAsia="仿宋_GB2312" w:cs="仿宋_GB2312"/>
          <w:spacing w:val="14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14"/>
          <w:sz w:val="32"/>
          <w:szCs w:val="32"/>
          <w:lang w:eastAsia="zh-CN"/>
        </w:rPr>
        <w:t>天津滨海新区企业创新积分管理系统平台：</w:t>
      </w:r>
    </w:p>
    <w:p>
      <w:pPr>
        <w:pStyle w:val="2"/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snapToGrid w:val="0"/>
        <w:spacing w:line="560" w:lineRule="exact"/>
        <w:ind w:left="0" w:right="0"/>
        <w:jc w:val="both"/>
      </w:pPr>
      <w:r>
        <w:fldChar w:fldCharType="begin"/>
      </w:r>
      <w:r>
        <w:instrText xml:space="preserve"> HYPERLINK "http://cxq.kjj.tjbh.gov.cn:8081/" </w:instrText>
      </w:r>
      <w:r>
        <w:fldChar w:fldCharType="separate"/>
      </w:r>
      <w:r>
        <w:rPr>
          <w:color w:val="0000FF"/>
          <w:u w:val="single" w:color="auto"/>
        </w:rPr>
        <w:t>http</w:t>
      </w:r>
      <w:r>
        <w:rPr>
          <w:color w:val="0000FF"/>
          <w:spacing w:val="11"/>
          <w:u w:val="single" w:color="auto"/>
        </w:rPr>
        <w:t>://</w:t>
      </w:r>
      <w:r>
        <w:rPr>
          <w:color w:val="0000FF"/>
          <w:u w:val="single" w:color="auto"/>
        </w:rPr>
        <w:t>cxq</w:t>
      </w:r>
      <w:r>
        <w:rPr>
          <w:color w:val="0000FF"/>
          <w:spacing w:val="11"/>
          <w:u w:val="single" w:color="auto"/>
        </w:rPr>
        <w:t>.</w:t>
      </w:r>
      <w:r>
        <w:rPr>
          <w:color w:val="0000FF"/>
          <w:u w:val="single" w:color="auto"/>
        </w:rPr>
        <w:t>kjj</w:t>
      </w:r>
      <w:r>
        <w:rPr>
          <w:color w:val="0000FF"/>
          <w:spacing w:val="11"/>
          <w:u w:val="single" w:color="auto"/>
        </w:rPr>
        <w:t>.</w:t>
      </w:r>
      <w:r>
        <w:rPr>
          <w:color w:val="0000FF"/>
          <w:u w:val="single" w:color="auto"/>
        </w:rPr>
        <w:t>tjbh</w:t>
      </w:r>
      <w:r>
        <w:rPr>
          <w:color w:val="0000FF"/>
          <w:spacing w:val="11"/>
          <w:u w:val="single" w:color="auto"/>
        </w:rPr>
        <w:t>.</w:t>
      </w:r>
      <w:r>
        <w:rPr>
          <w:color w:val="0000FF"/>
          <w:u w:val="single" w:color="auto"/>
        </w:rPr>
        <w:t>gov</w:t>
      </w:r>
      <w:r>
        <w:rPr>
          <w:color w:val="0000FF"/>
          <w:spacing w:val="11"/>
          <w:u w:val="single" w:color="auto"/>
        </w:rPr>
        <w:t>.</w:t>
      </w:r>
      <w:r>
        <w:rPr>
          <w:color w:val="0000FF"/>
          <w:u w:val="single" w:color="auto"/>
        </w:rPr>
        <w:t>cn</w:t>
      </w:r>
      <w:r>
        <w:rPr>
          <w:color w:val="0000FF"/>
          <w:spacing w:val="11"/>
          <w:u w:val="single" w:color="auto"/>
        </w:rPr>
        <w:t>:8081/</w:t>
      </w:r>
      <w:r>
        <w:rPr>
          <w:color w:val="0000FF"/>
          <w:spacing w:val="11"/>
          <w:u w:val="single" w:color="auto"/>
        </w:rPr>
        <w:fldChar w:fldCharType="end"/>
      </w:r>
    </w:p>
    <w:p>
      <w:pPr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snapToGrid w:val="0"/>
        <w:spacing w:line="560" w:lineRule="exact"/>
        <w:ind w:left="0" w:right="0" w:firstLine="630" w:firstLineChars="300"/>
        <w:outlineLvl w:val="1"/>
        <w:rPr>
          <w:rFonts w:hint="eastAsia" w:ascii="楷体" w:hAnsi="楷体" w:eastAsia="楷体" w:cs="楷体"/>
          <w:b/>
          <w:bCs/>
          <w:spacing w:val="-3"/>
          <w:sz w:val="31"/>
          <w:szCs w:val="31"/>
          <w:lang w:eastAsia="zh-CN"/>
        </w:rPr>
      </w:pPr>
      <w:r>
        <w:rPr>
          <w:position w:val="-152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52070</wp:posOffset>
            </wp:positionH>
            <wp:positionV relativeFrom="paragraph">
              <wp:posOffset>598170</wp:posOffset>
            </wp:positionV>
            <wp:extent cx="5719445" cy="4826000"/>
            <wp:effectExtent l="0" t="0" r="14605" b="12700"/>
            <wp:wrapTopAndBottom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19571" cy="48262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楷体" w:hAnsi="楷体" w:eastAsia="楷体" w:cs="楷体"/>
          <w:b/>
          <w:bCs/>
          <w:spacing w:val="-3"/>
          <w:sz w:val="31"/>
          <w:szCs w:val="31"/>
        </w:rPr>
        <w:t>（</w:t>
      </w:r>
      <w:r>
        <w:rPr>
          <w:rFonts w:ascii="楷体" w:hAnsi="楷体" w:eastAsia="楷体" w:cs="楷体"/>
          <w:spacing w:val="-87"/>
          <w:sz w:val="31"/>
          <w:szCs w:val="31"/>
        </w:rPr>
        <w:t xml:space="preserve"> </w:t>
      </w:r>
      <w:r>
        <w:rPr>
          <w:rFonts w:ascii="楷体" w:hAnsi="楷体" w:eastAsia="楷体" w:cs="楷体"/>
          <w:b/>
          <w:bCs/>
          <w:spacing w:val="-3"/>
          <w:sz w:val="31"/>
          <w:szCs w:val="31"/>
        </w:rPr>
        <w:t>二）操作流</w:t>
      </w:r>
      <w:r>
        <w:rPr>
          <w:rFonts w:hint="eastAsia" w:ascii="楷体" w:hAnsi="楷体" w:eastAsia="楷体" w:cs="楷体"/>
          <w:b/>
          <w:bCs/>
          <w:spacing w:val="-3"/>
          <w:sz w:val="31"/>
          <w:szCs w:val="31"/>
          <w:lang w:eastAsia="zh-CN"/>
        </w:rPr>
        <w:t>程</w:t>
      </w:r>
    </w:p>
    <w:p>
      <w:pPr>
        <w:tabs>
          <w:tab w:val="left" w:pos="840"/>
        </w:tabs>
        <w:rPr>
          <w:rFonts w:hint="eastAsia" w:ascii="楷体" w:hAnsi="楷体" w:eastAsia="楷体" w:cs="楷体"/>
          <w:b/>
          <w:bCs/>
          <w:spacing w:val="-3"/>
          <w:sz w:val="31"/>
          <w:szCs w:val="31"/>
          <w:lang w:eastAsia="zh-CN"/>
        </w:rPr>
      </w:pPr>
      <w:r>
        <w:rPr>
          <w:rFonts w:hint="eastAsia" w:ascii="楷体" w:hAnsi="楷体" w:eastAsia="楷体" w:cs="楷体"/>
          <w:b/>
          <w:bCs/>
          <w:spacing w:val="-3"/>
          <w:sz w:val="31"/>
          <w:szCs w:val="31"/>
          <w:lang w:eastAsia="zh-CN"/>
        </w:rPr>
        <w:tab/>
      </w:r>
    </w:p>
    <w:p>
      <w:pPr>
        <w:pStyle w:val="2"/>
        <w:rPr>
          <w:rFonts w:hint="eastAsia" w:ascii="楷体" w:hAnsi="楷体" w:eastAsia="楷体" w:cs="楷体"/>
          <w:b/>
          <w:bCs/>
          <w:spacing w:val="-3"/>
          <w:sz w:val="31"/>
          <w:szCs w:val="31"/>
          <w:lang w:eastAsia="zh-CN"/>
        </w:rPr>
      </w:pPr>
    </w:p>
    <w:p>
      <w:pPr>
        <w:pStyle w:val="2"/>
        <w:rPr>
          <w:rFonts w:hint="eastAsia" w:ascii="楷体" w:hAnsi="楷体" w:eastAsia="楷体" w:cs="楷体"/>
          <w:b/>
          <w:bCs/>
          <w:spacing w:val="-3"/>
          <w:sz w:val="31"/>
          <w:szCs w:val="31"/>
          <w:lang w:eastAsia="zh-CN"/>
        </w:rPr>
      </w:pPr>
    </w:p>
    <w:p>
      <w:pPr>
        <w:pStyle w:val="2"/>
        <w:rPr>
          <w:rFonts w:hint="eastAsia" w:ascii="楷体" w:hAnsi="楷体" w:eastAsia="楷体" w:cs="楷体"/>
          <w:b/>
          <w:bCs/>
          <w:spacing w:val="-3"/>
          <w:sz w:val="31"/>
          <w:szCs w:val="31"/>
          <w:lang w:eastAsia="zh-CN"/>
        </w:rPr>
      </w:pPr>
    </w:p>
    <w:p>
      <w:pPr>
        <w:pStyle w:val="2"/>
        <w:rPr>
          <w:rFonts w:hint="eastAsia" w:ascii="楷体" w:hAnsi="楷体" w:eastAsia="楷体" w:cs="楷体"/>
          <w:b/>
          <w:bCs/>
          <w:spacing w:val="-3"/>
          <w:sz w:val="31"/>
          <w:szCs w:val="31"/>
          <w:lang w:eastAsia="zh-CN"/>
        </w:rPr>
      </w:pPr>
    </w:p>
    <w:p>
      <w:pPr>
        <w:pStyle w:val="2"/>
        <w:rPr>
          <w:rFonts w:hint="eastAsia" w:ascii="楷体" w:hAnsi="楷体" w:eastAsia="楷体" w:cs="楷体"/>
          <w:b/>
          <w:bCs/>
          <w:spacing w:val="-3"/>
          <w:sz w:val="31"/>
          <w:szCs w:val="31"/>
          <w:lang w:eastAsia="zh-CN"/>
        </w:rPr>
      </w:pPr>
    </w:p>
    <w:p>
      <w:pPr>
        <w:tabs>
          <w:tab w:val="left" w:pos="660"/>
        </w:tabs>
      </w:pPr>
    </w:p>
    <w:sectPr>
      <w:footerReference r:id="rId5" w:type="default"/>
      <w:pgSz w:w="11910" w:h="16840"/>
      <w:pgMar w:top="1431" w:right="1679" w:bottom="1093" w:left="1590" w:header="0" w:footer="879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09" w:lineRule="auto"/>
      <w:ind w:left="3662"/>
      <w:rPr>
        <w:rFonts w:ascii="宋体" w:hAnsi="宋体" w:eastAsia="宋体" w:cs="宋体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true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3632CAA"/>
    <w:rsid w:val="03C3542B"/>
    <w:rsid w:val="0BCE107F"/>
    <w:rsid w:val="0D4F1601"/>
    <w:rsid w:val="0E3966AF"/>
    <w:rsid w:val="1A9BB741"/>
    <w:rsid w:val="1C784846"/>
    <w:rsid w:val="1EFFEA30"/>
    <w:rsid w:val="1F443106"/>
    <w:rsid w:val="2C5A1B48"/>
    <w:rsid w:val="337E58DD"/>
    <w:rsid w:val="37FF93E3"/>
    <w:rsid w:val="39B051C8"/>
    <w:rsid w:val="3C7611B2"/>
    <w:rsid w:val="476C0CCC"/>
    <w:rsid w:val="47EA226A"/>
    <w:rsid w:val="53964621"/>
    <w:rsid w:val="53E50A5E"/>
    <w:rsid w:val="5AF20641"/>
    <w:rsid w:val="5BD42B40"/>
    <w:rsid w:val="5F4E8B67"/>
    <w:rsid w:val="60080E3D"/>
    <w:rsid w:val="6138591F"/>
    <w:rsid w:val="6C543325"/>
    <w:rsid w:val="6CFE393A"/>
    <w:rsid w:val="6FFEC3F9"/>
    <w:rsid w:val="712725DE"/>
    <w:rsid w:val="79272619"/>
    <w:rsid w:val="7D7B7514"/>
    <w:rsid w:val="7F6C05A9"/>
    <w:rsid w:val="7FAF2496"/>
    <w:rsid w:val="9FFE1B3E"/>
    <w:rsid w:val="DF6A7BF5"/>
    <w:rsid w:val="F66FC979"/>
    <w:rsid w:val="F7FD7B87"/>
    <w:rsid w:val="FD7ECB3D"/>
    <w:rsid w:val="FFFC4D9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1027"/>
    <customShpInfo spid="_x0000_s1028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858</Words>
  <Characters>899</Characters>
  <TotalTime>0</TotalTime>
  <ScaleCrop>false</ScaleCrop>
  <LinksUpToDate>false</LinksUpToDate>
  <CharactersWithSpaces>903</CharactersWithSpaces>
  <Application>WPS Office_11.8.2.10229_F1E327BC-269C-435d-A152-05C5408002CA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2023-04-09T14:41:00Z</dcterms:created>
  <dc:creator>H</dc:creator>
  <cp:lastModifiedBy>吴建峰</cp:lastModifiedBy>
  <dcterms:modified xsi:type="dcterms:W3CDTF">2025-06-20T20:56:50Z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2025-06-17T10:15:54Z</vt:filetime>
  </property>
  <property fmtid="{D5CDD505-2E9C-101B-9397-08002B2CF9AE}" pid="4" name="KSOTemplateDocerSaveRecord">
    <vt:lpwstr>eyJoZGlkIjoiYjIwZTMwZjc4NjlmYjE1MjgyMzNmNDdjZTcxOTE1NzYiLCJ1c2VySWQiOiI3MDYzNjA5MDQifQ==</vt:lpwstr>
  </property>
  <property fmtid="{D5CDD505-2E9C-101B-9397-08002B2CF9AE}" pid="5" name="KSOProductBuildVer">
    <vt:lpwstr>2052-11.8.2.10229</vt:lpwstr>
  </property>
  <property fmtid="{D5CDD505-2E9C-101B-9397-08002B2CF9AE}" pid="6" name="ICV">
    <vt:lpwstr>B624C2CD276E49A09C622AC3CD4B1D5C_12</vt:lpwstr>
  </property>
</Properties>
</file>