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附件1</w:t>
      </w:r>
    </w:p>
    <w:tbl>
      <w:tblPr>
        <w:tblStyle w:val="4"/>
        <w:tblW w:w="16283" w:type="dxa"/>
        <w:tblInd w:w="-10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9"/>
        <w:gridCol w:w="1567"/>
        <w:gridCol w:w="5305"/>
        <w:gridCol w:w="4350"/>
        <w:gridCol w:w="2238"/>
        <w:gridCol w:w="19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16283" w:type="dxa"/>
            <w:gridSpan w:val="6"/>
            <w:tcBorders>
              <w:top w:val="nil"/>
              <w:left w:val="nil"/>
              <w:bottom w:val="nil"/>
              <w:right w:val="nil"/>
            </w:tcBorders>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科技创新券服务机构入库条件及联系人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919" w:type="dxa"/>
            <w:tcBorders>
              <w:top w:val="single" w:color="000000" w:sz="4" w:space="0"/>
              <w:left w:val="single" w:color="000000" w:sz="4" w:space="0"/>
              <w:bottom w:val="single" w:color="000000" w:sz="4" w:space="0"/>
              <w:right w:val="single" w:color="000000" w:sz="4" w:space="0"/>
            </w:tcBorders>
            <w:shd w:val="clear" w:color="auto" w:fill="E7E6E6"/>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序号</w:t>
            </w:r>
          </w:p>
        </w:tc>
        <w:tc>
          <w:tcPr>
            <w:tcW w:w="1567" w:type="dxa"/>
            <w:tcBorders>
              <w:top w:val="single" w:color="000000" w:sz="4" w:space="0"/>
              <w:left w:val="single" w:color="000000" w:sz="4" w:space="0"/>
              <w:bottom w:val="single" w:color="000000" w:sz="4" w:space="0"/>
              <w:right w:val="single" w:color="000000" w:sz="4" w:space="0"/>
            </w:tcBorders>
            <w:shd w:val="clear" w:color="auto" w:fill="E7E6E6"/>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创新券名称</w:t>
            </w:r>
          </w:p>
        </w:tc>
        <w:tc>
          <w:tcPr>
            <w:tcW w:w="5305" w:type="dxa"/>
            <w:tcBorders>
              <w:top w:val="single" w:color="000000" w:sz="4" w:space="0"/>
              <w:left w:val="single" w:color="000000" w:sz="4" w:space="0"/>
              <w:bottom w:val="single" w:color="000000" w:sz="4" w:space="0"/>
              <w:right w:val="single" w:color="000000" w:sz="4" w:space="0"/>
            </w:tcBorders>
            <w:shd w:val="clear" w:color="auto" w:fill="E7E6E6"/>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i w:val="0"/>
                <w:color w:val="000000"/>
                <w:kern w:val="0"/>
                <w:sz w:val="28"/>
                <w:szCs w:val="28"/>
                <w:highlight w:val="none"/>
                <w:u w:val="none"/>
                <w:lang w:val="en-US" w:eastAsia="zh-CN" w:bidi="ar"/>
              </w:rPr>
            </w:pPr>
            <w:r>
              <w:rPr>
                <w:rFonts w:hint="eastAsia" w:ascii="仿宋" w:hAnsi="仿宋" w:eastAsia="仿宋" w:cs="仿宋"/>
                <w:b/>
                <w:i w:val="0"/>
                <w:color w:val="000000"/>
                <w:kern w:val="0"/>
                <w:sz w:val="28"/>
                <w:szCs w:val="28"/>
                <w:highlight w:val="none"/>
                <w:u w:val="none"/>
                <w:lang w:val="en-US" w:eastAsia="zh-CN" w:bidi="ar"/>
              </w:rPr>
              <w:t>支持范围</w:t>
            </w:r>
          </w:p>
        </w:tc>
        <w:tc>
          <w:tcPr>
            <w:tcW w:w="435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i w:val="0"/>
                <w:color w:val="000000"/>
                <w:kern w:val="0"/>
                <w:sz w:val="28"/>
                <w:szCs w:val="28"/>
                <w:highlight w:val="none"/>
                <w:u w:val="none"/>
                <w:lang w:val="en-US" w:eastAsia="zh-CN" w:bidi="ar"/>
              </w:rPr>
            </w:pPr>
            <w:r>
              <w:rPr>
                <w:rFonts w:hint="eastAsia" w:ascii="仿宋" w:hAnsi="仿宋" w:eastAsia="仿宋" w:cs="仿宋"/>
                <w:b/>
                <w:i w:val="0"/>
                <w:color w:val="000000"/>
                <w:kern w:val="0"/>
                <w:sz w:val="28"/>
                <w:szCs w:val="28"/>
                <w:highlight w:val="none"/>
                <w:u w:val="none"/>
                <w:lang w:val="en-US" w:eastAsia="zh-CN" w:bidi="ar"/>
              </w:rPr>
              <w:t>服务机构入库条件</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i w:val="0"/>
                <w:color w:val="000000"/>
                <w:kern w:val="0"/>
                <w:sz w:val="28"/>
                <w:szCs w:val="28"/>
                <w:highlight w:val="none"/>
                <w:u w:val="none"/>
                <w:lang w:val="en-US" w:eastAsia="zh-CN" w:bidi="ar"/>
              </w:rPr>
            </w:pPr>
            <w:r>
              <w:rPr>
                <w:rFonts w:hint="eastAsia" w:ascii="仿宋" w:hAnsi="仿宋" w:eastAsia="仿宋" w:cs="仿宋"/>
                <w:b/>
                <w:i w:val="0"/>
                <w:color w:val="000000"/>
                <w:kern w:val="0"/>
                <w:sz w:val="28"/>
                <w:szCs w:val="28"/>
                <w:highlight w:val="none"/>
                <w:u w:val="none"/>
                <w:lang w:val="en-US" w:eastAsia="zh-CN" w:bidi="ar"/>
              </w:rPr>
              <w:t>（2024年第二批）</w:t>
            </w:r>
          </w:p>
        </w:tc>
        <w:tc>
          <w:tcPr>
            <w:tcW w:w="2238"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i w:val="0"/>
                <w:color w:val="000000"/>
                <w:sz w:val="28"/>
                <w:szCs w:val="28"/>
                <w:highlight w:val="lightGray"/>
                <w:u w:val="none"/>
              </w:rPr>
            </w:pPr>
            <w:r>
              <w:rPr>
                <w:rFonts w:hint="eastAsia" w:ascii="仿宋" w:hAnsi="仿宋" w:eastAsia="仿宋" w:cs="仿宋"/>
                <w:b/>
                <w:i w:val="0"/>
                <w:color w:val="000000"/>
                <w:kern w:val="0"/>
                <w:sz w:val="28"/>
                <w:szCs w:val="28"/>
                <w:highlight w:val="none"/>
                <w:u w:val="none"/>
                <w:lang w:val="en-US" w:eastAsia="zh-CN" w:bidi="ar"/>
              </w:rPr>
              <w:t>联系人</w:t>
            </w:r>
          </w:p>
        </w:tc>
        <w:tc>
          <w:tcPr>
            <w:tcW w:w="1904" w:type="dxa"/>
            <w:tcBorders>
              <w:top w:val="single" w:color="000000" w:sz="4" w:space="0"/>
              <w:left w:val="single" w:color="000000" w:sz="4" w:space="0"/>
              <w:bottom w:val="single" w:color="000000" w:sz="4" w:space="0"/>
              <w:right w:val="single" w:color="000000" w:sz="4" w:space="0"/>
            </w:tcBorders>
            <w:shd w:val="clear" w:color="auto" w:fill="E7E6E6"/>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8" w:hRule="atLeast"/>
        </w:trPr>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检验检测券</w:t>
            </w:r>
          </w:p>
        </w:tc>
        <w:tc>
          <w:tcPr>
            <w:tcW w:w="5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支持向具有有效</w:t>
            </w:r>
            <w:r>
              <w:rPr>
                <w:rStyle w:val="6"/>
                <w:lang w:val="en-US" w:eastAsia="zh-CN" w:bidi="ar"/>
              </w:rPr>
              <w:t>CMA</w:t>
            </w:r>
            <w:r>
              <w:rPr>
                <w:rStyle w:val="7"/>
                <w:rFonts w:hAnsi="宋体"/>
                <w:lang w:val="en-US" w:eastAsia="zh-CN" w:bidi="ar"/>
              </w:rPr>
              <w:t>、</w:t>
            </w:r>
            <w:r>
              <w:rPr>
                <w:rStyle w:val="6"/>
                <w:lang w:val="en-US" w:eastAsia="zh-CN" w:bidi="ar"/>
              </w:rPr>
              <w:t>CNAS</w:t>
            </w:r>
            <w:r>
              <w:rPr>
                <w:rStyle w:val="7"/>
                <w:rFonts w:hAnsi="宋体"/>
                <w:lang w:val="en-US" w:eastAsia="zh-CN" w:bidi="ar"/>
              </w:rPr>
              <w:t>、</w:t>
            </w:r>
            <w:r>
              <w:rPr>
                <w:rStyle w:val="6"/>
                <w:lang w:val="en-US" w:eastAsia="zh-CN" w:bidi="ar"/>
              </w:rPr>
              <w:t>GLP</w:t>
            </w:r>
            <w:r>
              <w:rPr>
                <w:rStyle w:val="7"/>
                <w:rFonts w:hAnsi="宋体"/>
                <w:lang w:val="en-US" w:eastAsia="zh-CN" w:bidi="ar"/>
              </w:rPr>
              <w:t>等资质的机构购买检验和检测类服务，不支持按照法律法规或强制性标准要求必须开展的强制检测和法定检测等活动。</w:t>
            </w:r>
          </w:p>
        </w:tc>
        <w:tc>
          <w:tcPr>
            <w:tcW w:w="4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具有有效CMA、CNAS、GLP等资质，能够提供委托检验检测服务的企业或事业单位。</w:t>
            </w:r>
          </w:p>
        </w:tc>
        <w:tc>
          <w:tcPr>
            <w:tcW w:w="2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郑运昕（CMA/CNAS）</w:t>
            </w:r>
            <w:r>
              <w:rPr>
                <w:rStyle w:val="8"/>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王自强（GLP）</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022-66707957</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022-66707938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5" w:hRule="atLeast"/>
        </w:trPr>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2</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临床试验券</w:t>
            </w:r>
          </w:p>
        </w:tc>
        <w:tc>
          <w:tcPr>
            <w:tcW w:w="5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支持向具有有效</w:t>
            </w:r>
            <w:r>
              <w:rPr>
                <w:rStyle w:val="6"/>
                <w:lang w:val="en-US" w:eastAsia="zh-CN" w:bidi="ar"/>
              </w:rPr>
              <w:t>GCP</w:t>
            </w:r>
            <w:r>
              <w:rPr>
                <w:rStyle w:val="7"/>
                <w:rFonts w:hAnsi="宋体"/>
                <w:lang w:val="en-US" w:eastAsia="zh-CN" w:bidi="ar"/>
              </w:rPr>
              <w:t>、干细胞临床试验机构等资质的机构购买临床试验类服务。</w:t>
            </w:r>
          </w:p>
        </w:tc>
        <w:tc>
          <w:tcPr>
            <w:tcW w:w="4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具有有效GCP、干细胞临床试验机构等资质，能够提供委托临床试验类服务的企业或事业单位。</w:t>
            </w:r>
          </w:p>
        </w:tc>
        <w:tc>
          <w:tcPr>
            <w:tcW w:w="2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王自强</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022-66707938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3</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智算券</w:t>
            </w:r>
          </w:p>
        </w:tc>
        <w:tc>
          <w:tcPr>
            <w:tcW w:w="5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color w:val="000000"/>
                <w:kern w:val="0"/>
                <w:sz w:val="28"/>
                <w:szCs w:val="28"/>
                <w:highlight w:val="none"/>
                <w:lang w:bidi="ar"/>
              </w:rPr>
              <w:t>1.支持</w:t>
            </w:r>
            <w:r>
              <w:rPr>
                <w:rFonts w:hint="eastAsia" w:ascii="仿宋_GB2312" w:hAnsi="宋体" w:eastAsia="仿宋_GB2312" w:cs="仿宋_GB2312"/>
                <w:color w:val="000000"/>
                <w:kern w:val="0"/>
                <w:sz w:val="28"/>
                <w:szCs w:val="28"/>
                <w:highlight w:val="none"/>
                <w:lang w:eastAsia="zh-CN" w:bidi="ar"/>
              </w:rPr>
              <w:t>企事业单位</w:t>
            </w:r>
            <w:r>
              <w:rPr>
                <w:rFonts w:hint="eastAsia" w:ascii="仿宋_GB2312" w:hAnsi="宋体" w:eastAsia="仿宋_GB2312" w:cs="仿宋_GB2312"/>
                <w:color w:val="000000"/>
                <w:kern w:val="0"/>
                <w:sz w:val="28"/>
                <w:szCs w:val="28"/>
                <w:highlight w:val="none"/>
                <w:lang w:bidi="ar"/>
              </w:rPr>
              <w:t>租用或购买非关联方的智能算力、超级算力资源（不包括存储、网络、安全等其他服务），进行人工智能技术方面的研发或应用。</w:t>
            </w:r>
            <w:r>
              <w:rPr>
                <w:rFonts w:hint="eastAsia" w:ascii="仿宋_GB2312" w:hAnsi="宋体" w:eastAsia="仿宋_GB2312" w:cs="仿宋_GB2312"/>
                <w:color w:val="000000"/>
                <w:kern w:val="0"/>
                <w:sz w:val="28"/>
                <w:szCs w:val="28"/>
                <w:highlight w:val="none"/>
                <w:lang w:bidi="ar"/>
              </w:rPr>
              <w:br w:type="textWrapping"/>
            </w:r>
            <w:r>
              <w:rPr>
                <w:rFonts w:hint="eastAsia" w:ascii="仿宋_GB2312" w:hAnsi="宋体" w:eastAsia="仿宋_GB2312" w:cs="仿宋_GB2312"/>
                <w:color w:val="000000"/>
                <w:kern w:val="0"/>
                <w:sz w:val="28"/>
                <w:szCs w:val="28"/>
                <w:highlight w:val="none"/>
                <w:lang w:bidi="ar"/>
              </w:rPr>
              <w:t>2.以智能算力、超级算力服务合同额一定比例给予智算券补贴，其中，自主信创智算补贴比例25%,其他智算补贴比例20%。</w:t>
            </w:r>
          </w:p>
        </w:tc>
        <w:tc>
          <w:tcPr>
            <w:tcW w:w="4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宋体" w:eastAsia="仿宋_GB2312" w:cs="仿宋_GB2312"/>
                <w:i w:val="0"/>
                <w:color w:val="000000"/>
                <w:sz w:val="28"/>
                <w:szCs w:val="28"/>
                <w:highlight w:val="none"/>
                <w:u w:val="none"/>
                <w:lang w:eastAsia="zh-CN"/>
              </w:rPr>
            </w:pPr>
            <w:r>
              <w:rPr>
                <w:rFonts w:hint="eastAsia" w:ascii="仿宋_GB2312" w:hAnsi="宋体" w:eastAsia="仿宋_GB2312" w:cs="仿宋_GB2312"/>
                <w:i w:val="0"/>
                <w:color w:val="000000"/>
                <w:sz w:val="28"/>
                <w:szCs w:val="28"/>
                <w:highlight w:val="none"/>
                <w:u w:val="none"/>
                <w:lang w:eastAsia="zh-CN"/>
              </w:rPr>
              <w:t>能够提供智能算力或超级算力服务（不包括存储、网络、安全等其他服务）的企业或事业单位。</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宋体" w:eastAsia="仿宋_GB2312" w:cs="仿宋_GB2312"/>
                <w:i w:val="0"/>
                <w:color w:val="000000"/>
                <w:sz w:val="28"/>
                <w:szCs w:val="28"/>
                <w:highlight w:val="none"/>
                <w:u w:val="none"/>
                <w:lang w:eastAsia="zh-CN"/>
              </w:rPr>
            </w:pPr>
            <w:r>
              <w:rPr>
                <w:rFonts w:hint="eastAsia" w:ascii="仿宋_GB2312" w:hAnsi="宋体" w:eastAsia="仿宋_GB2312" w:cs="仿宋_GB2312"/>
                <w:i w:val="0"/>
                <w:color w:val="000000"/>
                <w:sz w:val="28"/>
                <w:szCs w:val="28"/>
                <w:highlight w:val="none"/>
                <w:u w:val="none"/>
                <w:lang w:eastAsia="zh-CN"/>
              </w:rPr>
              <w:t>注：提供自主信创算力资源的单位需提供算力中心核心硬件产品（CPU、加速器）为国产自主的证明，同时利用国产大模型或者国产软件开展智算服务的证明材料。</w:t>
            </w:r>
          </w:p>
        </w:tc>
        <w:tc>
          <w:tcPr>
            <w:tcW w:w="2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张文升</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022-66707970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9"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4</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成果评价券</w:t>
            </w:r>
          </w:p>
        </w:tc>
        <w:tc>
          <w:tcPr>
            <w:tcW w:w="5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支持能提供成果评价的服务机构提供以市场为导向的成果评价服务。</w:t>
            </w:r>
          </w:p>
        </w:tc>
        <w:tc>
          <w:tcPr>
            <w:tcW w:w="4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b w:val="0"/>
                <w:bCs w:val="0"/>
                <w:i w:val="0"/>
                <w:color w:val="000000"/>
                <w:sz w:val="28"/>
                <w:szCs w:val="28"/>
                <w:u w:val="none"/>
              </w:rPr>
            </w:pPr>
            <w:r>
              <w:rPr>
                <w:rFonts w:hint="eastAsia" w:ascii="仿宋_GB2312" w:hAnsi="宋体" w:eastAsia="仿宋_GB2312" w:cs="仿宋_GB2312"/>
                <w:b w:val="0"/>
                <w:bCs w:val="0"/>
                <w:i w:val="0"/>
                <w:color w:val="auto"/>
                <w:sz w:val="28"/>
                <w:szCs w:val="28"/>
                <w:highlight w:val="none"/>
                <w:u w:val="none"/>
                <w:lang w:val="en-US" w:eastAsia="zh-CN"/>
              </w:rPr>
              <w:t>经天津市技术市场协会认定的天津市科技成果评价机构</w:t>
            </w:r>
          </w:p>
        </w:tc>
        <w:tc>
          <w:tcPr>
            <w:tcW w:w="2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辛鹏</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022-66707999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1"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5</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试验验证券</w:t>
            </w:r>
          </w:p>
        </w:tc>
        <w:tc>
          <w:tcPr>
            <w:tcW w:w="53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color w:val="000000"/>
                <w:kern w:val="0"/>
                <w:sz w:val="28"/>
                <w:szCs w:val="28"/>
                <w:highlight w:val="none"/>
                <w:lang w:bidi="ar"/>
              </w:rPr>
              <w:t>支持向中试验证平台单位购买概念验证、中试验证服务，包括小试，用于验证实验室结果，进一步优化工艺参数，为工业放大提供设计依据。</w:t>
            </w:r>
          </w:p>
        </w:tc>
        <w:tc>
          <w:tcPr>
            <w:tcW w:w="4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lang w:eastAsia="zh-CN"/>
              </w:rPr>
            </w:pPr>
            <w:r>
              <w:rPr>
                <w:rFonts w:hint="eastAsia" w:ascii="仿宋_GB2312" w:hAnsi="宋体" w:eastAsia="仿宋_GB2312" w:cs="仿宋_GB2312"/>
                <w:color w:val="000000"/>
                <w:kern w:val="0"/>
                <w:sz w:val="28"/>
                <w:szCs w:val="28"/>
                <w:highlight w:val="none"/>
                <w:lang w:eastAsia="zh-CN" w:bidi="ar"/>
              </w:rPr>
              <w:t>已列入京津冀概念验证平台、区级概念验证中心（筹建）。</w:t>
            </w:r>
          </w:p>
        </w:tc>
        <w:tc>
          <w:tcPr>
            <w:tcW w:w="2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辛鹏</w:t>
            </w:r>
            <w:r>
              <w:rPr>
                <w:rStyle w:val="9"/>
                <w:rFonts w:eastAsia="仿宋_GB2312"/>
                <w:lang w:val="en-US" w:eastAsia="zh-CN" w:bidi="ar"/>
              </w:rPr>
              <w:br w:type="textWrapping"/>
            </w:r>
            <w:r>
              <w:rPr>
                <w:rStyle w:val="10"/>
                <w:rFonts w:hAnsi="宋体"/>
                <w:b w:val="0"/>
                <w:bCs w:val="0"/>
                <w:lang w:val="en-US" w:eastAsia="zh-CN" w:bidi="ar"/>
              </w:rPr>
              <w:t>王自强（生物医药类）</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022-66707999</w:t>
            </w:r>
            <w:r>
              <w:rPr>
                <w:rFonts w:hint="eastAsia" w:ascii="仿宋_GB2312" w:hAnsi="宋体" w:eastAsia="仿宋_GB2312" w:cs="仿宋_GB2312"/>
                <w:i w:val="0"/>
                <w:color w:val="000000"/>
                <w:kern w:val="0"/>
                <w:sz w:val="28"/>
                <w:szCs w:val="28"/>
                <w:u w:val="none"/>
                <w:lang w:val="en-US" w:eastAsia="zh-CN" w:bidi="ar"/>
              </w:rPr>
              <w:br w:type="textWrapping"/>
            </w:r>
            <w:r>
              <w:rPr>
                <w:rFonts w:hint="eastAsia" w:ascii="仿宋_GB2312" w:hAnsi="宋体" w:eastAsia="仿宋_GB2312" w:cs="仿宋_GB2312"/>
                <w:i w:val="0"/>
                <w:color w:val="000000"/>
                <w:kern w:val="0"/>
                <w:sz w:val="28"/>
                <w:szCs w:val="28"/>
                <w:u w:val="none"/>
                <w:lang w:val="en-US" w:eastAsia="zh-CN" w:bidi="ar"/>
              </w:rPr>
              <w:t>022-66707938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9" w:hRule="atLeast"/>
        </w:trPr>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6</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高企券</w:t>
            </w:r>
          </w:p>
        </w:tc>
        <w:tc>
          <w:tcPr>
            <w:tcW w:w="5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color w:val="000000"/>
                <w:kern w:val="0"/>
                <w:sz w:val="28"/>
                <w:szCs w:val="28"/>
                <w:highlight w:val="none"/>
                <w:lang w:bidi="ar"/>
              </w:rPr>
              <w:t>支持企业在申请国家级高新技术企业认定过程中，向符合条件的咨询服务机构购买申报咨询服务。</w:t>
            </w:r>
          </w:p>
        </w:tc>
        <w:tc>
          <w:tcPr>
            <w:tcW w:w="4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宋体" w:eastAsia="仿宋_GB2312" w:cs="仿宋_GB2312"/>
                <w:i w:val="0"/>
                <w:color w:val="000000"/>
                <w:sz w:val="28"/>
                <w:szCs w:val="28"/>
                <w:highlight w:val="none"/>
                <w:u w:val="none"/>
              </w:rPr>
            </w:pPr>
            <w:r>
              <w:rPr>
                <w:rFonts w:hint="eastAsia" w:ascii="仿宋_GB2312" w:hAnsi="宋体" w:eastAsia="仿宋_GB2312" w:cs="仿宋_GB2312"/>
                <w:i w:val="0"/>
                <w:color w:val="000000"/>
                <w:kern w:val="0"/>
                <w:sz w:val="28"/>
                <w:szCs w:val="28"/>
                <w:highlight w:val="none"/>
                <w:u w:val="none"/>
                <w:lang w:val="en-US" w:eastAsia="zh-CN" w:bidi="ar"/>
              </w:rPr>
              <w:t>能够提供高企认定服务的咨询服务机构，2021年至2023年间有1个以上为企业辅导通过高新技术企业认定的成功案例。服务项目名称请统一填报：高新技术企业认定（咨询服务）</w:t>
            </w:r>
          </w:p>
        </w:tc>
        <w:tc>
          <w:tcPr>
            <w:tcW w:w="2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郑运昕</w:t>
            </w:r>
          </w:p>
        </w:tc>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022-66707958</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rPr>
            </w:pPr>
            <w:r>
              <w:rPr>
                <w:rFonts w:hint="eastAsia" w:ascii="仿宋_GB2312" w:hAnsi="宋体" w:eastAsia="仿宋_GB2312" w:cs="仿宋_GB2312"/>
                <w:i w:val="0"/>
                <w:color w:val="000000"/>
                <w:kern w:val="0"/>
                <w:sz w:val="28"/>
                <w:szCs w:val="28"/>
                <w:u w:val="none"/>
                <w:lang w:val="en-US" w:eastAsia="zh-CN" w:bidi="ar"/>
              </w:rPr>
              <w:t>022-</w:t>
            </w:r>
            <w:bookmarkStart w:id="0" w:name="_GoBack"/>
            <w:bookmarkEnd w:id="0"/>
            <w:r>
              <w:rPr>
                <w:rFonts w:hint="eastAsia" w:ascii="仿宋_GB2312" w:hAnsi="宋体" w:eastAsia="仿宋_GB2312" w:cs="仿宋_GB2312"/>
                <w:i w:val="0"/>
                <w:color w:val="000000"/>
                <w:kern w:val="0"/>
                <w:sz w:val="28"/>
                <w:szCs w:val="28"/>
                <w:u w:val="none"/>
                <w:lang w:val="en-US" w:eastAsia="zh-CN" w:bidi="ar"/>
              </w:rPr>
              <w:t>66707957</w:t>
            </w:r>
          </w:p>
        </w:tc>
      </w:tr>
    </w:tbl>
    <w:p/>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方正仿宋_GBK"/>
    <w:panose1 w:val="00000000000000000000"/>
    <w:charset w:val="00"/>
    <w:family w:val="auto"/>
    <w:pitch w:val="default"/>
    <w:sig w:usb0="00000000" w:usb1="00000000" w:usb2="00000010" w:usb3="00000000" w:csb0="00040001" w:csb1="00000000"/>
  </w:font>
  <w:font w:name="Nimbus Roman No9 L">
    <w:altName w:val="Source Han Sans"/>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ource Han Sans">
    <w:panose1 w:val="020B0500000000000000"/>
    <w:charset w:val="86"/>
    <w:family w:val="auto"/>
    <w:pitch w:val="default"/>
    <w:sig w:usb0="B00002FF" w:usb1="6BDFFDFF" w:usb2="00000016" w:usb3="00000000" w:csb0="602E0107"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NjM4ZDMyNWRjODk0ZjY1OTVjMTQ4MmUyYjRiODkifQ=="/>
  </w:docVars>
  <w:rsids>
    <w:rsidRoot w:val="00000000"/>
    <w:rsid w:val="1FE77624"/>
    <w:rsid w:val="3EAB0813"/>
    <w:rsid w:val="665A73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Body Text"/>
    <w:basedOn w:val="1"/>
    <w:qFormat/>
    <w:uiPriority w:val="0"/>
    <w:rPr>
      <w:rFonts w:eastAsia="文星仿宋"/>
      <w:kern w:val="0"/>
      <w:sz w:val="24"/>
    </w:rPr>
  </w:style>
  <w:style w:type="paragraph" w:styleId="3">
    <w:name w:val="Normal Indent"/>
    <w:basedOn w:val="1"/>
    <w:unhideWhenUsed/>
    <w:qFormat/>
    <w:uiPriority w:val="0"/>
    <w:pPr>
      <w:ind w:firstLine="420"/>
    </w:pPr>
  </w:style>
  <w:style w:type="character" w:customStyle="1" w:styleId="6">
    <w:name w:val="font71"/>
    <w:basedOn w:val="5"/>
    <w:qFormat/>
    <w:uiPriority w:val="0"/>
    <w:rPr>
      <w:rFonts w:ascii="Nimbus Roman No9 L" w:hAnsi="Nimbus Roman No9 L" w:eastAsia="Nimbus Roman No9 L" w:cs="Nimbus Roman No9 L"/>
      <w:color w:val="000000"/>
      <w:sz w:val="28"/>
      <w:szCs w:val="28"/>
      <w:u w:val="none"/>
    </w:rPr>
  </w:style>
  <w:style w:type="character" w:customStyle="1" w:styleId="7">
    <w:name w:val="font51"/>
    <w:basedOn w:val="5"/>
    <w:qFormat/>
    <w:uiPriority w:val="0"/>
    <w:rPr>
      <w:rFonts w:hint="eastAsia" w:ascii="仿宋_GB2312" w:eastAsia="仿宋_GB2312" w:cs="仿宋_GB2312"/>
      <w:color w:val="000000"/>
      <w:sz w:val="28"/>
      <w:szCs w:val="28"/>
      <w:u w:val="none"/>
    </w:rPr>
  </w:style>
  <w:style w:type="character" w:customStyle="1" w:styleId="8">
    <w:name w:val="font01"/>
    <w:basedOn w:val="5"/>
    <w:qFormat/>
    <w:uiPriority w:val="0"/>
    <w:rPr>
      <w:rFonts w:hint="eastAsia" w:ascii="宋体" w:hAnsi="宋体" w:eastAsia="宋体" w:cs="宋体"/>
      <w:color w:val="000000"/>
      <w:sz w:val="24"/>
      <w:szCs w:val="24"/>
      <w:u w:val="none"/>
    </w:rPr>
  </w:style>
  <w:style w:type="character" w:customStyle="1" w:styleId="9">
    <w:name w:val="font111"/>
    <w:basedOn w:val="5"/>
    <w:qFormat/>
    <w:uiPriority w:val="0"/>
    <w:rPr>
      <w:rFonts w:ascii="Arial" w:hAnsi="Arial" w:cs="Arial"/>
      <w:color w:val="000000"/>
      <w:sz w:val="24"/>
      <w:szCs w:val="24"/>
      <w:u w:val="none"/>
    </w:rPr>
  </w:style>
  <w:style w:type="character" w:customStyle="1" w:styleId="10">
    <w:name w:val="font81"/>
    <w:basedOn w:val="5"/>
    <w:qFormat/>
    <w:uiPriority w:val="0"/>
    <w:rPr>
      <w:rFonts w:hint="eastAsia" w:ascii="仿宋_GB2312" w:eastAsia="仿宋_GB2312" w:cs="仿宋_GB2312"/>
      <w:b/>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小蜗</cp:lastModifiedBy>
  <dcterms:modified xsi:type="dcterms:W3CDTF">2024-09-24T02:52:53Z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377979AE181746CB9B59CA43B98213C8_13</vt:lpwstr>
  </property>
</Properties>
</file>