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Times New Roman"/>
          <w:b/>
          <w:bCs/>
          <w:sz w:val="32"/>
          <w:szCs w:val="32"/>
        </w:rPr>
      </w:pPr>
    </w:p>
    <w:p>
      <w:pPr>
        <w:jc w:val="center"/>
        <w:rPr>
          <w:rFonts w:ascii="黑体" w:eastAsia="黑体" w:cs="Times New Roman"/>
          <w:b/>
          <w:bCs/>
          <w:sz w:val="40"/>
          <w:szCs w:val="40"/>
        </w:rPr>
      </w:pPr>
      <w:r>
        <w:rPr>
          <w:rFonts w:hint="eastAsia" w:ascii="黑体" w:eastAsia="黑体" w:cs="黑体"/>
          <w:b/>
          <w:bCs/>
          <w:sz w:val="36"/>
          <w:szCs w:val="36"/>
          <w:lang w:eastAsia="zh-CN"/>
        </w:rPr>
        <w:t>滨海新</w:t>
      </w:r>
      <w:r>
        <w:rPr>
          <w:rFonts w:hint="eastAsia" w:ascii="黑体" w:eastAsia="黑体" w:cs="黑体"/>
          <w:b/>
          <w:bCs/>
          <w:sz w:val="36"/>
          <w:szCs w:val="36"/>
        </w:rPr>
        <w:t>区科技局提名</w:t>
      </w:r>
      <w:r>
        <w:rPr>
          <w:rFonts w:ascii="黑体" w:eastAsia="黑体" w:cs="黑体"/>
          <w:b/>
          <w:bCs/>
          <w:sz w:val="36"/>
          <w:szCs w:val="36"/>
        </w:rPr>
        <w:t>202</w:t>
      </w:r>
      <w:r>
        <w:rPr>
          <w:rFonts w:hint="eastAsia" w:ascii="黑体" w:eastAsia="黑体" w:cs="黑体"/>
          <w:b/>
          <w:bCs/>
          <w:sz w:val="36"/>
          <w:szCs w:val="36"/>
          <w:lang w:val="en-US" w:eastAsia="zh-CN"/>
        </w:rPr>
        <w:t>2</w:t>
      </w:r>
      <w:r>
        <w:rPr>
          <w:rFonts w:hint="eastAsia" w:ascii="黑体" w:eastAsia="黑体" w:cs="黑体"/>
          <w:b/>
          <w:bCs/>
          <w:sz w:val="36"/>
          <w:szCs w:val="36"/>
        </w:rPr>
        <w:t>年度天津市科学技术奖项目公示表</w:t>
      </w:r>
    </w:p>
    <w:tbl>
      <w:tblPr>
        <w:tblStyle w:val="10"/>
        <w:tblW w:w="4925" w:type="pct"/>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
        <w:gridCol w:w="848"/>
        <w:gridCol w:w="1"/>
        <w:gridCol w:w="1242"/>
        <w:gridCol w:w="1"/>
        <w:gridCol w:w="6937"/>
        <w:gridCol w:w="4"/>
        <w:gridCol w:w="1130"/>
        <w:gridCol w:w="4"/>
        <w:gridCol w:w="1556"/>
        <w:gridCol w:w="4"/>
        <w:gridCol w:w="1695"/>
        <w:gridCol w:w="2"/>
        <w:gridCol w:w="2"/>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3"/>
          <w:wAfter w:w="2" w:type="pct"/>
          <w:trHeight w:val="619" w:hRule="atLeast"/>
          <w:tblHeader/>
        </w:trPr>
        <w:tc>
          <w:tcPr>
            <w:tcW w:w="190" w:type="pct"/>
            <w:vMerge w:val="restart"/>
            <w:vAlign w:val="center"/>
          </w:tcPr>
          <w:p>
            <w:pPr>
              <w:jc w:val="center"/>
              <w:rPr>
                <w:rFonts w:ascii="宋体" w:cs="Times New Roman"/>
                <w:b/>
                <w:bCs/>
              </w:rPr>
            </w:pPr>
            <w:r>
              <w:rPr>
                <w:rFonts w:hint="eastAsia" w:ascii="宋体" w:hAnsi="宋体" w:cs="宋体"/>
                <w:b/>
                <w:bCs/>
              </w:rPr>
              <w:t>序号</w:t>
            </w:r>
          </w:p>
        </w:tc>
        <w:tc>
          <w:tcPr>
            <w:tcW w:w="304" w:type="pct"/>
            <w:gridSpan w:val="2"/>
            <w:vMerge w:val="restart"/>
            <w:vAlign w:val="center"/>
          </w:tcPr>
          <w:p>
            <w:pPr>
              <w:jc w:val="center"/>
              <w:rPr>
                <w:rFonts w:ascii="宋体" w:cs="Times New Roman"/>
                <w:b/>
                <w:bCs/>
              </w:rPr>
            </w:pPr>
            <w:r>
              <w:rPr>
                <w:rFonts w:hint="eastAsia" w:ascii="宋体" w:hAnsi="宋体" w:cs="宋体"/>
                <w:b/>
                <w:bCs/>
              </w:rPr>
              <w:t>申报</w:t>
            </w:r>
          </w:p>
          <w:p>
            <w:pPr>
              <w:jc w:val="center"/>
              <w:rPr>
                <w:rFonts w:ascii="宋体" w:cs="Times New Roman"/>
                <w:b/>
                <w:bCs/>
              </w:rPr>
            </w:pPr>
            <w:r>
              <w:rPr>
                <w:rFonts w:hint="eastAsia" w:ascii="宋体" w:hAnsi="宋体" w:cs="宋体"/>
                <w:b/>
                <w:bCs/>
              </w:rPr>
              <w:t>单位</w:t>
            </w:r>
          </w:p>
        </w:tc>
        <w:tc>
          <w:tcPr>
            <w:tcW w:w="445" w:type="pct"/>
            <w:gridSpan w:val="2"/>
            <w:vMerge w:val="restart"/>
            <w:vAlign w:val="center"/>
          </w:tcPr>
          <w:p>
            <w:pPr>
              <w:jc w:val="center"/>
              <w:rPr>
                <w:rFonts w:ascii="宋体" w:cs="Times New Roman"/>
                <w:b/>
                <w:bCs/>
              </w:rPr>
            </w:pPr>
            <w:r>
              <w:rPr>
                <w:rFonts w:hint="eastAsia" w:ascii="宋体" w:hAnsi="宋体" w:cs="宋体"/>
                <w:b/>
                <w:bCs/>
              </w:rPr>
              <w:t>项目名称</w:t>
            </w:r>
          </w:p>
        </w:tc>
        <w:tc>
          <w:tcPr>
            <w:tcW w:w="2484" w:type="pct"/>
            <w:gridSpan w:val="2"/>
            <w:vMerge w:val="restart"/>
            <w:vAlign w:val="center"/>
          </w:tcPr>
          <w:p>
            <w:pPr>
              <w:jc w:val="center"/>
              <w:rPr>
                <w:rFonts w:ascii="宋体" w:cs="Times New Roman"/>
                <w:b/>
                <w:bCs/>
              </w:rPr>
            </w:pPr>
            <w:r>
              <w:rPr>
                <w:rFonts w:hint="eastAsia" w:ascii="宋体" w:hAnsi="宋体" w:cs="宋体"/>
                <w:b/>
                <w:bCs/>
              </w:rPr>
              <w:t>项目简介</w:t>
            </w:r>
          </w:p>
        </w:tc>
        <w:tc>
          <w:tcPr>
            <w:tcW w:w="406" w:type="pct"/>
            <w:gridSpan w:val="2"/>
            <w:vMerge w:val="restart"/>
            <w:vAlign w:val="center"/>
          </w:tcPr>
          <w:p>
            <w:pPr>
              <w:jc w:val="center"/>
              <w:rPr>
                <w:rFonts w:ascii="宋体" w:cs="Times New Roman"/>
                <w:b/>
                <w:bCs/>
              </w:rPr>
            </w:pPr>
            <w:r>
              <w:rPr>
                <w:rFonts w:hint="eastAsia" w:ascii="宋体" w:hAnsi="宋体" w:cs="宋体"/>
                <w:b/>
                <w:bCs/>
              </w:rPr>
              <w:t>提名奖项和等级</w:t>
            </w:r>
          </w:p>
        </w:tc>
        <w:tc>
          <w:tcPr>
            <w:tcW w:w="1167" w:type="pct"/>
            <w:gridSpan w:val="4"/>
            <w:vAlign w:val="center"/>
          </w:tcPr>
          <w:p>
            <w:pPr>
              <w:jc w:val="center"/>
              <w:rPr>
                <w:rFonts w:ascii="宋体" w:cs="Times New Roman"/>
                <w:b/>
                <w:bCs/>
              </w:rPr>
            </w:pPr>
            <w:r>
              <w:rPr>
                <w:rFonts w:hint="eastAsia" w:ascii="宋体" w:hAnsi="宋体" w:cs="宋体"/>
                <w:b/>
                <w:bCs/>
              </w:rPr>
              <w:t>主要完成单位和主要完成人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2" w:type="pct"/>
          <w:trHeight w:val="457" w:hRule="atLeast"/>
          <w:tblHeader/>
        </w:trPr>
        <w:tc>
          <w:tcPr>
            <w:tcW w:w="190" w:type="pct"/>
            <w:vMerge w:val="continue"/>
            <w:vAlign w:val="center"/>
          </w:tcPr>
          <w:p>
            <w:pPr>
              <w:jc w:val="center"/>
              <w:rPr>
                <w:rFonts w:ascii="宋体" w:cs="Times New Roman"/>
                <w:b/>
                <w:bCs/>
              </w:rPr>
            </w:pPr>
          </w:p>
        </w:tc>
        <w:tc>
          <w:tcPr>
            <w:tcW w:w="304" w:type="pct"/>
            <w:gridSpan w:val="2"/>
            <w:vMerge w:val="continue"/>
            <w:vAlign w:val="center"/>
          </w:tcPr>
          <w:p>
            <w:pPr>
              <w:jc w:val="center"/>
              <w:rPr>
                <w:rFonts w:ascii="宋体" w:cs="Times New Roman"/>
                <w:b/>
                <w:bCs/>
              </w:rPr>
            </w:pPr>
          </w:p>
        </w:tc>
        <w:tc>
          <w:tcPr>
            <w:tcW w:w="445" w:type="pct"/>
            <w:gridSpan w:val="2"/>
            <w:vMerge w:val="continue"/>
            <w:vAlign w:val="center"/>
          </w:tcPr>
          <w:p>
            <w:pPr>
              <w:jc w:val="center"/>
              <w:rPr>
                <w:rFonts w:ascii="宋体" w:cs="Times New Roman"/>
                <w:b/>
                <w:bCs/>
              </w:rPr>
            </w:pPr>
          </w:p>
        </w:tc>
        <w:tc>
          <w:tcPr>
            <w:tcW w:w="2484" w:type="pct"/>
            <w:gridSpan w:val="2"/>
            <w:vMerge w:val="continue"/>
            <w:vAlign w:val="center"/>
          </w:tcPr>
          <w:p>
            <w:pPr>
              <w:jc w:val="center"/>
              <w:rPr>
                <w:rFonts w:ascii="宋体" w:cs="Times New Roman"/>
                <w:b/>
                <w:bCs/>
              </w:rPr>
            </w:pPr>
          </w:p>
        </w:tc>
        <w:tc>
          <w:tcPr>
            <w:tcW w:w="406" w:type="pct"/>
            <w:gridSpan w:val="2"/>
            <w:vMerge w:val="continue"/>
            <w:vAlign w:val="center"/>
          </w:tcPr>
          <w:p>
            <w:pPr>
              <w:jc w:val="center"/>
              <w:rPr>
                <w:rFonts w:ascii="宋体" w:cs="Times New Roman"/>
                <w:b/>
                <w:bCs/>
              </w:rPr>
            </w:pPr>
          </w:p>
        </w:tc>
        <w:tc>
          <w:tcPr>
            <w:tcW w:w="558" w:type="pct"/>
            <w:gridSpan w:val="2"/>
            <w:vAlign w:val="center"/>
          </w:tcPr>
          <w:p>
            <w:pPr>
              <w:jc w:val="center"/>
              <w:rPr>
                <w:rFonts w:ascii="宋体" w:cs="Times New Roman"/>
                <w:b/>
                <w:bCs/>
              </w:rPr>
            </w:pPr>
            <w:r>
              <w:rPr>
                <w:rFonts w:hint="eastAsia" w:ascii="宋体" w:hAnsi="宋体" w:cs="宋体"/>
                <w:b/>
                <w:bCs/>
              </w:rPr>
              <w:t>主要完成单位</w:t>
            </w:r>
          </w:p>
        </w:tc>
        <w:tc>
          <w:tcPr>
            <w:tcW w:w="608" w:type="pct"/>
            <w:gridSpan w:val="2"/>
            <w:vAlign w:val="center"/>
          </w:tcPr>
          <w:p>
            <w:pPr>
              <w:jc w:val="center"/>
              <w:rPr>
                <w:rFonts w:ascii="宋体" w:cs="Times New Roman"/>
                <w:b/>
                <w:bCs/>
              </w:rPr>
            </w:pPr>
            <w:r>
              <w:rPr>
                <w:rFonts w:hint="eastAsia" w:ascii="宋体" w:hAnsi="宋体" w:cs="宋体"/>
                <w:b/>
                <w:bCs/>
              </w:rPr>
              <w:t>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2" w:type="pct"/>
          <w:trHeight w:val="5670" w:hRule="atLeast"/>
        </w:trPr>
        <w:tc>
          <w:tcPr>
            <w:tcW w:w="190" w:type="pct"/>
            <w:vAlign w:val="center"/>
          </w:tcPr>
          <w:p>
            <w:pPr>
              <w:spacing w:line="240" w:lineRule="exact"/>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c>
          <w:tcPr>
            <w:tcW w:w="304" w:type="pct"/>
            <w:gridSpan w:val="2"/>
            <w:vAlign w:val="center"/>
          </w:tcPr>
          <w:p>
            <w:pPr>
              <w:spacing w:line="240" w:lineRule="exact"/>
              <w:jc w:val="left"/>
              <w:rPr>
                <w:rFonts w:hint="eastAsia" w:ascii="方正仿宋_GB2312" w:hAnsi="方正仿宋_GB2312" w:eastAsia="方正仿宋_GB2312" w:cs="方正仿宋_GB2312"/>
                <w:sz w:val="21"/>
                <w:szCs w:val="21"/>
                <w:lang w:eastAsia="zh-CN"/>
              </w:rPr>
            </w:pPr>
            <w:r>
              <w:rPr>
                <w:rFonts w:hint="eastAsia" w:ascii="方正仿宋_GB2312" w:hAnsi="方正仿宋_GB2312" w:eastAsia="方正仿宋_GB2312" w:cs="方正仿宋_GB2312"/>
                <w:sz w:val="21"/>
                <w:szCs w:val="21"/>
                <w:lang w:eastAsia="zh-CN"/>
              </w:rPr>
              <w:t>中铁第六勘察设计院集团有限公司</w:t>
            </w:r>
          </w:p>
        </w:tc>
        <w:tc>
          <w:tcPr>
            <w:tcW w:w="445" w:type="pct"/>
            <w:gridSpan w:val="2"/>
            <w:vAlign w:val="center"/>
          </w:tcPr>
          <w:p>
            <w:pPr>
              <w:spacing w:line="240" w:lineRule="exact"/>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eastAsia="zh-CN"/>
              </w:rPr>
              <w:t>超长过海隧道通风安全与节能关键技术</w:t>
            </w:r>
          </w:p>
        </w:tc>
        <w:tc>
          <w:tcPr>
            <w:tcW w:w="2484"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项目组开展了超长海底隧道防灾、通风和节能关键技术研究，取得如下创新成果：</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exact"/>
              <w:ind w:firstLine="420" w:firstLineChars="200"/>
              <w:textAlignment w:val="auto"/>
              <w:rPr>
                <w:rFonts w:hint="eastAsia" w:ascii="仿宋_GB2312" w:hAnsi="仿宋_GB2312" w:eastAsia="仿宋_GB2312" w:cs="仿宋_GB2312"/>
                <w:sz w:val="21"/>
                <w:szCs w:val="21"/>
                <w:highlight w:val="none"/>
              </w:rPr>
            </w:pPr>
            <w:r>
              <w:rPr>
                <w:rFonts w:hint="eastAsia" w:ascii="仿宋_GB2312" w:hAnsi="仿宋_GB2312" w:eastAsia="仿宋_GB2312" w:cs="仿宋_GB2312"/>
                <w:b w:val="0"/>
                <w:bCs w:val="0"/>
                <w:sz w:val="21"/>
                <w:szCs w:val="21"/>
              </w:rPr>
              <w:t>1、超长过海隧道通风系统安全评价-火灾当量确定-分风计算等理论方法创新。</w:t>
            </w:r>
          </w:p>
          <w:p>
            <w:pPr>
              <w:keepNext w:val="0"/>
              <w:keepLines w:val="0"/>
              <w:pageBreakBefore w:val="0"/>
              <w:widowControl w:val="0"/>
              <w:numPr>
                <w:ilvl w:val="255"/>
                <w:numId w:val="0"/>
              </w:numPr>
              <w:kinsoku/>
              <w:wordWrap/>
              <w:overflowPunct/>
              <w:topLinePunct w:val="0"/>
              <w:autoSpaceDE/>
              <w:autoSpaceDN/>
              <w:bidi w:val="0"/>
              <w:adjustRightInd/>
              <w:snapToGrid/>
              <w:spacing w:before="60" w:beforeAutospacing="0" w:after="60" w:afterAutospacing="0" w:line="240" w:lineRule="exact"/>
              <w:ind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bCs w:val="0"/>
                <w:sz w:val="21"/>
                <w:szCs w:val="21"/>
              </w:rPr>
              <w:t>2、超长过海隧道通风系统可控循环风-风道面积试算-风道降阻等保障体系创新。</w:t>
            </w:r>
          </w:p>
          <w:p>
            <w:pPr>
              <w:keepNext w:val="0"/>
              <w:keepLines w:val="0"/>
              <w:pageBreakBefore w:val="0"/>
              <w:widowControl w:val="0"/>
              <w:numPr>
                <w:ilvl w:val="255"/>
                <w:numId w:val="0"/>
              </w:numPr>
              <w:kinsoku/>
              <w:wordWrap/>
              <w:overflowPunct/>
              <w:topLinePunct w:val="0"/>
              <w:autoSpaceDE/>
              <w:autoSpaceDN/>
              <w:bidi w:val="0"/>
              <w:adjustRightInd/>
              <w:snapToGrid/>
              <w:spacing w:before="60" w:beforeAutospacing="0" w:after="60" w:afterAutospacing="0" w:line="240" w:lineRule="exact"/>
              <w:ind w:firstLine="420" w:firstLineChars="200"/>
              <w:textAlignment w:val="auto"/>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rPr>
              <w:t>3、超长过海隧道通风系统排热风机节能率-地下水回用等节能途径创新。</w:t>
            </w:r>
          </w:p>
          <w:p>
            <w:pPr>
              <w:keepNext w:val="0"/>
              <w:keepLines w:val="0"/>
              <w:pageBreakBefore w:val="0"/>
              <w:widowControl w:val="0"/>
              <w:kinsoku/>
              <w:wordWrap/>
              <w:overflowPunct/>
              <w:topLinePunct w:val="0"/>
              <w:autoSpaceDE/>
              <w:autoSpaceDN/>
              <w:bidi w:val="0"/>
              <w:adjustRightInd/>
              <w:snapToGrid/>
              <w:spacing w:before="60" w:after="60" w:line="240" w:lineRule="exact"/>
              <w:ind w:firstLine="420" w:firstLineChars="200"/>
              <w:textAlignment w:val="auto"/>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研究成果在青岛胶州湾隧道、青岛地铁1号线和青岛地铁8号线应用，并推广应用到长沙轨道交通六号线等工程中，节省</w:t>
            </w:r>
            <w:r>
              <w:rPr>
                <w:rFonts w:hint="eastAsia" w:ascii="仿宋_GB2312" w:hAnsi="仿宋_GB2312" w:eastAsia="仿宋_GB2312" w:cs="仿宋_GB2312"/>
                <w:sz w:val="21"/>
                <w:szCs w:val="21"/>
                <w:highlight w:val="none"/>
                <w:lang w:eastAsia="zh-CN"/>
              </w:rPr>
              <w:t>依托</w:t>
            </w:r>
            <w:r>
              <w:rPr>
                <w:rFonts w:hint="eastAsia" w:ascii="仿宋_GB2312" w:hAnsi="仿宋_GB2312" w:eastAsia="仿宋_GB2312" w:cs="仿宋_GB2312"/>
                <w:sz w:val="21"/>
                <w:szCs w:val="21"/>
                <w:highlight w:val="none"/>
              </w:rPr>
              <w:t>工程造价超过</w:t>
            </w:r>
            <w:r>
              <w:rPr>
                <w:rFonts w:hint="eastAsia" w:ascii="仿宋_GB2312" w:hAnsi="仿宋_GB2312" w:eastAsia="仿宋_GB2312" w:cs="仿宋_GB2312"/>
                <w:sz w:val="21"/>
                <w:szCs w:val="21"/>
                <w:highlight w:val="none"/>
                <w:lang w:val="en-US" w:eastAsia="zh-CN"/>
              </w:rPr>
              <w:t>5400</w:t>
            </w:r>
            <w:r>
              <w:rPr>
                <w:rFonts w:hint="eastAsia" w:ascii="仿宋_GB2312" w:hAnsi="仿宋_GB2312" w:eastAsia="仿宋_GB2312" w:cs="仿宋_GB2312"/>
                <w:sz w:val="21"/>
                <w:szCs w:val="21"/>
                <w:highlight w:val="none"/>
              </w:rPr>
              <w:t>万元。</w:t>
            </w:r>
          </w:p>
          <w:p>
            <w:pPr>
              <w:keepNext w:val="0"/>
              <w:keepLines w:val="0"/>
              <w:pageBreakBefore w:val="0"/>
              <w:widowControl w:val="0"/>
              <w:kinsoku/>
              <w:wordWrap/>
              <w:overflowPunct/>
              <w:topLinePunct w:val="0"/>
              <w:autoSpaceDE/>
              <w:autoSpaceDN/>
              <w:bidi w:val="0"/>
              <w:adjustRightInd/>
              <w:snapToGrid/>
              <w:spacing w:before="60" w:after="60" w:line="240" w:lineRule="exact"/>
              <w:ind w:firstLine="420" w:firstLineChars="200"/>
              <w:textAlignment w:val="auto"/>
              <w:rPr>
                <w:rFonts w:hint="eastAsia" w:ascii="方正仿宋_GB2312" w:hAnsi="方正仿宋_GB2312" w:eastAsia="方正仿宋_GB2312" w:cs="方正仿宋_GB2312"/>
                <w:sz w:val="21"/>
                <w:szCs w:val="21"/>
              </w:rPr>
            </w:pPr>
          </w:p>
        </w:tc>
        <w:tc>
          <w:tcPr>
            <w:tcW w:w="406" w:type="pct"/>
            <w:gridSpan w:val="2"/>
            <w:vAlign w:val="center"/>
          </w:tcPr>
          <w:p>
            <w:pPr>
              <w:adjustRightInd w:val="0"/>
              <w:snapToGrid w:val="0"/>
              <w:spacing w:line="240" w:lineRule="exact"/>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科学技术进步奖</w:t>
            </w:r>
          </w:p>
          <w:p>
            <w:pPr>
              <w:adjustRightInd w:val="0"/>
              <w:snapToGrid w:val="0"/>
              <w:spacing w:line="240" w:lineRule="exact"/>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val="en-US" w:eastAsia="zh-CN"/>
              </w:rPr>
              <w:t>二</w:t>
            </w:r>
            <w:r>
              <w:rPr>
                <w:rFonts w:hint="eastAsia" w:ascii="方正仿宋_GB2312" w:hAnsi="方正仿宋_GB2312" w:eastAsia="方正仿宋_GB2312" w:cs="方正仿宋_GB2312"/>
                <w:sz w:val="21"/>
                <w:szCs w:val="21"/>
              </w:rPr>
              <w:t>等奖 </w:t>
            </w:r>
          </w:p>
        </w:tc>
        <w:tc>
          <w:tcPr>
            <w:tcW w:w="558" w:type="pct"/>
            <w:gridSpan w:val="2"/>
            <w:vAlign w:val="center"/>
          </w:tcPr>
          <w:p>
            <w:pPr>
              <w:spacing w:line="240" w:lineRule="exact"/>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eastAsia="zh-CN"/>
              </w:rPr>
              <w:t>中铁第六勘察设计院集团有限公司、中铁隧道勘测设计院有限公司、湖南科技大学、桂林航天工业学院、青岛市地铁八号线有限公司</w:t>
            </w:r>
          </w:p>
        </w:tc>
        <w:tc>
          <w:tcPr>
            <w:tcW w:w="608" w:type="pct"/>
            <w:gridSpan w:val="2"/>
            <w:vAlign w:val="center"/>
          </w:tcPr>
          <w:p>
            <w:pPr>
              <w:spacing w:line="240" w:lineRule="exact"/>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eastAsia="zh-CN"/>
              </w:rPr>
              <w:t>朱祝龙、贺维国、吴世先、金若翃、田峰、陈世强、程学友、冯霞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 w:type="pct"/>
          <w:trHeight w:val="5670" w:hRule="atLeast"/>
        </w:trPr>
        <w:tc>
          <w:tcPr>
            <w:tcW w:w="191" w:type="pct"/>
            <w:gridSpan w:val="2"/>
            <w:vAlign w:val="center"/>
          </w:tcPr>
          <w:p>
            <w:pPr>
              <w:spacing w:line="240" w:lineRule="exact"/>
              <w:jc w:val="left"/>
              <w:rPr>
                <w:rFonts w:hint="eastAsia" w:ascii="仿宋_GB2312" w:hAnsi="宋体" w:eastAsia="仿宋_GB2312" w:cs="Times New Roman"/>
                <w:lang w:val="en-US" w:eastAsia="zh-CN"/>
              </w:rPr>
            </w:pPr>
            <w:r>
              <w:rPr>
                <w:rFonts w:hint="eastAsia" w:ascii="仿宋_GB2312" w:hAnsi="宋体" w:eastAsia="仿宋_GB2312" w:cs="Times New Roman"/>
                <w:lang w:val="en-US" w:eastAsia="zh-CN"/>
              </w:rPr>
              <w:t>2</w:t>
            </w:r>
          </w:p>
        </w:tc>
        <w:tc>
          <w:tcPr>
            <w:tcW w:w="304" w:type="pct"/>
            <w:gridSpan w:val="2"/>
            <w:vAlign w:val="center"/>
          </w:tcPr>
          <w:p>
            <w:pPr>
              <w:spacing w:line="240" w:lineRule="exact"/>
              <w:jc w:val="left"/>
              <w:rPr>
                <w:rFonts w:ascii="仿宋_GB2312" w:eastAsia="仿宋_GB2312" w:cs="Times New Roman"/>
              </w:rPr>
            </w:pPr>
            <w:r>
              <w:rPr>
                <w:rFonts w:hint="eastAsia" w:ascii="仿宋_GB2312" w:eastAsia="仿宋_GB2312" w:cs="Times New Roman"/>
              </w:rPr>
              <w:t>天津航空机电有限公司</w:t>
            </w:r>
          </w:p>
        </w:tc>
        <w:tc>
          <w:tcPr>
            <w:tcW w:w="445" w:type="pct"/>
            <w:gridSpan w:val="2"/>
            <w:vAlign w:val="center"/>
          </w:tcPr>
          <w:p>
            <w:pPr>
              <w:spacing w:line="240" w:lineRule="exact"/>
              <w:jc w:val="left"/>
              <w:rPr>
                <w:rFonts w:ascii="仿宋_GB2312" w:eastAsia="仿宋_GB2312" w:cs="Times New Roman"/>
              </w:rPr>
            </w:pPr>
            <w:r>
              <w:rPr>
                <w:rFonts w:hint="eastAsia" w:ascii="仿宋_GB2312" w:eastAsia="仿宋_GB2312" w:cs="Times New Roman"/>
              </w:rPr>
              <w:t>300MW重型燃气轮机用主动伸缩点火技术研究与应用</w:t>
            </w:r>
          </w:p>
        </w:tc>
        <w:tc>
          <w:tcPr>
            <w:tcW w:w="2484" w:type="pct"/>
            <w:vAlign w:val="center"/>
          </w:tcPr>
          <w:p>
            <w:pPr>
              <w:spacing w:line="400" w:lineRule="exact"/>
              <w:ind w:firstLine="420" w:firstLineChars="200"/>
              <w:jc w:val="left"/>
              <w:rPr>
                <w:rFonts w:hint="eastAsia" w:ascii="仿宋_GB2312" w:eastAsia="仿宋_GB2312" w:cs="Times New Roman"/>
                <w:sz w:val="21"/>
                <w:szCs w:val="21"/>
              </w:rPr>
            </w:pPr>
          </w:p>
          <w:p>
            <w:pPr>
              <w:spacing w:line="400" w:lineRule="exact"/>
              <w:ind w:firstLine="420" w:firstLineChars="200"/>
              <w:jc w:val="left"/>
              <w:rPr>
                <w:rFonts w:ascii="仿宋_GB2312" w:eastAsia="仿宋_GB2312" w:cs="Times New Roman"/>
              </w:rPr>
            </w:pPr>
            <w:r>
              <w:rPr>
                <w:rFonts w:hint="eastAsia" w:ascii="仿宋_GB2312" w:eastAsia="仿宋_GB2312" w:cs="Times New Roman"/>
                <w:sz w:val="21"/>
                <w:szCs w:val="21"/>
              </w:rPr>
              <w:t>300MW重型燃气轮机用主动伸缩点火系统是为我国M701F型燃气-蒸汽联合循环机组燃气轮机自行研制的，属国内首创，拥有自主知识产权，在国内首次成功装机应用，填补了国内在重型燃机点火系统领域的空白，具有极大的实用价值和应用价值。</w:t>
            </w:r>
          </w:p>
        </w:tc>
        <w:tc>
          <w:tcPr>
            <w:tcW w:w="406" w:type="pct"/>
            <w:gridSpan w:val="2"/>
            <w:vAlign w:val="center"/>
          </w:tcPr>
          <w:p>
            <w:pPr>
              <w:adjustRightInd w:val="0"/>
              <w:snapToGrid w:val="0"/>
              <w:spacing w:line="240" w:lineRule="exact"/>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科学技术进步奖</w:t>
            </w:r>
          </w:p>
          <w:p>
            <w:pPr>
              <w:adjustRightInd w:val="0"/>
              <w:snapToGrid w:val="0"/>
              <w:spacing w:line="240" w:lineRule="exact"/>
              <w:jc w:val="left"/>
              <w:rPr>
                <w:rFonts w:ascii="仿宋_GB2312" w:eastAsia="仿宋_GB2312" w:cs="Times New Roman"/>
              </w:rPr>
            </w:pPr>
            <w:r>
              <w:rPr>
                <w:rFonts w:hint="eastAsia" w:ascii="仿宋_GB2312" w:eastAsia="仿宋_GB2312" w:cs="Times New Roman"/>
              </w:rPr>
              <w:t>三等奖</w:t>
            </w:r>
          </w:p>
        </w:tc>
        <w:tc>
          <w:tcPr>
            <w:tcW w:w="558" w:type="pct"/>
            <w:gridSpan w:val="2"/>
            <w:vAlign w:val="center"/>
          </w:tcPr>
          <w:p>
            <w:pPr>
              <w:spacing w:line="240" w:lineRule="exact"/>
              <w:jc w:val="left"/>
              <w:rPr>
                <w:rFonts w:ascii="仿宋_GB2312" w:eastAsia="仿宋_GB2312" w:cs="Times New Roman"/>
              </w:rPr>
            </w:pPr>
            <w:r>
              <w:rPr>
                <w:rFonts w:hint="eastAsia" w:ascii="仿宋_GB2312" w:eastAsia="仿宋_GB2312" w:cs="Times New Roman"/>
              </w:rPr>
              <w:t>天津航空机电有限公司</w:t>
            </w:r>
          </w:p>
        </w:tc>
        <w:tc>
          <w:tcPr>
            <w:tcW w:w="609" w:type="pct"/>
            <w:gridSpan w:val="3"/>
            <w:vAlign w:val="center"/>
          </w:tcPr>
          <w:p>
            <w:pPr>
              <w:spacing w:line="240" w:lineRule="exact"/>
              <w:jc w:val="left"/>
              <w:rPr>
                <w:rFonts w:hint="eastAsia" w:ascii="仿宋_GB2312" w:eastAsia="仿宋_GB2312" w:cs="Times New Roman"/>
                <w:lang w:eastAsia="zh-CN"/>
              </w:rPr>
            </w:pPr>
            <w:r>
              <w:rPr>
                <w:rFonts w:hint="eastAsia" w:ascii="仿宋_GB2312" w:eastAsia="仿宋_GB2312" w:cs="Times New Roman"/>
              </w:rPr>
              <w:t>赵军</w:t>
            </w:r>
            <w:r>
              <w:rPr>
                <w:rFonts w:hint="eastAsia" w:ascii="仿宋_GB2312" w:eastAsia="仿宋_GB2312" w:cs="Times New Roman"/>
                <w:lang w:eastAsia="zh-CN"/>
              </w:rPr>
              <w:t>、</w:t>
            </w:r>
            <w:r>
              <w:rPr>
                <w:rFonts w:hint="eastAsia" w:ascii="仿宋_GB2312" w:eastAsia="仿宋_GB2312" w:cs="Times New Roman"/>
              </w:rPr>
              <w:t>郜欣欣</w:t>
            </w:r>
            <w:r>
              <w:rPr>
                <w:rFonts w:hint="eastAsia" w:ascii="仿宋_GB2312" w:eastAsia="仿宋_GB2312" w:cs="Times New Roman"/>
                <w:lang w:eastAsia="zh-CN"/>
              </w:rPr>
              <w:t>、</w:t>
            </w:r>
          </w:p>
          <w:p>
            <w:pPr>
              <w:spacing w:line="240" w:lineRule="exact"/>
              <w:jc w:val="left"/>
              <w:rPr>
                <w:rFonts w:hint="eastAsia" w:ascii="仿宋_GB2312" w:eastAsia="仿宋_GB2312" w:cs="Times New Roman"/>
                <w:lang w:eastAsia="zh-CN"/>
              </w:rPr>
            </w:pPr>
            <w:r>
              <w:rPr>
                <w:rFonts w:hint="eastAsia" w:ascii="仿宋_GB2312" w:eastAsia="仿宋_GB2312" w:cs="Times New Roman"/>
              </w:rPr>
              <w:t>张健</w:t>
            </w:r>
            <w:r>
              <w:rPr>
                <w:rFonts w:hint="eastAsia" w:ascii="仿宋_GB2312" w:eastAsia="仿宋_GB2312" w:cs="Times New Roman"/>
                <w:lang w:eastAsia="zh-CN"/>
              </w:rPr>
              <w:t>、</w:t>
            </w:r>
            <w:r>
              <w:rPr>
                <w:rFonts w:hint="eastAsia" w:ascii="仿宋_GB2312" w:eastAsia="仿宋_GB2312" w:cs="Times New Roman"/>
              </w:rPr>
              <w:t>霍镜亮</w:t>
            </w:r>
            <w:r>
              <w:rPr>
                <w:rFonts w:hint="eastAsia" w:ascii="仿宋_GB2312" w:eastAsia="仿宋_GB2312" w:cs="Times New Roman"/>
                <w:lang w:eastAsia="zh-CN"/>
              </w:rPr>
              <w:t>、</w:t>
            </w:r>
          </w:p>
          <w:p>
            <w:pPr>
              <w:spacing w:line="240" w:lineRule="exact"/>
              <w:jc w:val="left"/>
              <w:rPr>
                <w:rFonts w:ascii="仿宋_GB2312" w:eastAsia="仿宋_GB2312" w:cs="Times New Roman"/>
              </w:rPr>
            </w:pPr>
            <w:r>
              <w:rPr>
                <w:rFonts w:hint="eastAsia" w:ascii="仿宋_GB2312" w:eastAsia="仿宋_GB2312" w:cs="Times New Roman"/>
              </w:rPr>
              <w:t>王维鹏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5670" w:hRule="atLeast"/>
        </w:trPr>
        <w:tc>
          <w:tcPr>
            <w:tcW w:w="190" w:type="pct"/>
            <w:vAlign w:val="center"/>
          </w:tcPr>
          <w:p>
            <w:pPr>
              <w:spacing w:line="240" w:lineRule="exact"/>
              <w:jc w:val="left"/>
              <w:rPr>
                <w:rFonts w:hint="eastAsia" w:ascii="仿宋_GB2312" w:hAnsi="宋体" w:eastAsia="仿宋_GB2312" w:cs="Times New Roman"/>
                <w:lang w:val="en-US" w:eastAsia="zh-CN"/>
              </w:rPr>
            </w:pPr>
            <w:bookmarkStart w:id="0" w:name="OLE_LINK1" w:colFirst="5" w:colLast="6"/>
            <w:r>
              <w:rPr>
                <w:rFonts w:hint="eastAsia" w:ascii="仿宋_GB2312" w:hAnsi="宋体" w:eastAsia="仿宋_GB2312" w:cs="Times New Roman"/>
                <w:lang w:val="en-US" w:eastAsia="zh-CN"/>
              </w:rPr>
              <w:t>3</w:t>
            </w:r>
          </w:p>
        </w:tc>
        <w:tc>
          <w:tcPr>
            <w:tcW w:w="304" w:type="pct"/>
            <w:gridSpan w:val="2"/>
            <w:vAlign w:val="center"/>
          </w:tcPr>
          <w:p>
            <w:pPr>
              <w:spacing w:line="240" w:lineRule="exact"/>
              <w:jc w:val="left"/>
              <w:rPr>
                <w:rFonts w:ascii="仿宋_GB2312" w:eastAsia="仿宋_GB2312" w:cs="Times New Roman"/>
                <w:sz w:val="18"/>
                <w:szCs w:val="18"/>
              </w:rPr>
            </w:pPr>
            <w:r>
              <w:rPr>
                <w:rFonts w:hint="eastAsia" w:ascii="仿宋_GB2312" w:eastAsia="仿宋_GB2312" w:cs="Times New Roman"/>
                <w:sz w:val="21"/>
                <w:szCs w:val="21"/>
              </w:rPr>
              <w:t>中铁上海工程局集团第四工程有限公司</w:t>
            </w:r>
          </w:p>
        </w:tc>
        <w:tc>
          <w:tcPr>
            <w:tcW w:w="445" w:type="pct"/>
            <w:gridSpan w:val="2"/>
            <w:vAlign w:val="center"/>
          </w:tcPr>
          <w:p>
            <w:pPr>
              <w:spacing w:line="240" w:lineRule="exact"/>
              <w:jc w:val="left"/>
              <w:rPr>
                <w:rFonts w:ascii="仿宋_GB2312" w:eastAsia="仿宋_GB2312" w:cs="Times New Roman"/>
              </w:rPr>
            </w:pPr>
            <w:r>
              <w:rPr>
                <w:rFonts w:hint="eastAsia" w:ascii="仿宋_GB2312" w:eastAsia="仿宋_GB2312" w:cs="Times New Roman"/>
              </w:rPr>
              <w:t>基于2×4型生产线高速铁路双块式轨枕智能制造综合技术研究</w:t>
            </w:r>
          </w:p>
        </w:tc>
        <w:tc>
          <w:tcPr>
            <w:tcW w:w="2486" w:type="pct"/>
            <w:gridSpan w:val="3"/>
            <w:vAlign w:val="center"/>
          </w:tcPr>
          <w:p>
            <w:pPr>
              <w:spacing w:line="240" w:lineRule="exact"/>
              <w:ind w:firstLine="420" w:firstLineChars="200"/>
              <w:jc w:val="left"/>
              <w:rPr>
                <w:rFonts w:ascii="仿宋_GB2312" w:eastAsia="仿宋_GB2312" w:cs="Times New Roman"/>
                <w:sz w:val="15"/>
                <w:szCs w:val="15"/>
              </w:rPr>
            </w:pPr>
            <w:r>
              <w:rPr>
                <w:rFonts w:hint="eastAsia" w:ascii="仿宋_GB2312" w:hAnsi="仿宋_GB2312" w:eastAsia="仿宋_GB2312" w:cs="仿宋_GB2312"/>
                <w:sz w:val="21"/>
                <w:szCs w:val="21"/>
              </w:rPr>
              <w:t>创建高速铁路轨枕智慧工厂，通过对现有轨枕生产线设备自动化、智能化改造的基础上，全面实现轨枕全生产线的智能化改造，建设高速铁路轨枕智慧化车间。在此基础上，继续延伸至双块式轨枕的智能流水生产线，整体打造自动化、智能化轨枕厂，面向国内外铁路配件生产系统推广智能化改造成果。</w:t>
            </w:r>
            <w:bookmarkStart w:id="1" w:name="_GoBack"/>
            <w:bookmarkEnd w:id="1"/>
          </w:p>
        </w:tc>
        <w:tc>
          <w:tcPr>
            <w:tcW w:w="406" w:type="pct"/>
            <w:gridSpan w:val="2"/>
            <w:vAlign w:val="center"/>
          </w:tcPr>
          <w:p>
            <w:pPr>
              <w:adjustRightInd w:val="0"/>
              <w:snapToGrid w:val="0"/>
              <w:spacing w:line="240" w:lineRule="exact"/>
              <w:jc w:val="left"/>
              <w:rPr>
                <w:rFonts w:ascii="仿宋_GB2312" w:eastAsia="仿宋_GB2312" w:cs="仿宋_GB2312"/>
              </w:rPr>
            </w:pPr>
            <w:r>
              <w:rPr>
                <w:rFonts w:hint="eastAsia" w:ascii="仿宋_GB2312" w:eastAsia="仿宋_GB2312" w:cs="仿宋_GB2312"/>
              </w:rPr>
              <w:t>科学技术进步奖</w:t>
            </w:r>
          </w:p>
          <w:p>
            <w:pPr>
              <w:adjustRightInd w:val="0"/>
              <w:snapToGrid w:val="0"/>
              <w:spacing w:line="240" w:lineRule="exact"/>
              <w:jc w:val="left"/>
              <w:rPr>
                <w:rFonts w:ascii="仿宋_GB2312" w:eastAsia="仿宋_GB2312" w:cs="Times New Roman"/>
                <w:sz w:val="18"/>
                <w:szCs w:val="18"/>
              </w:rPr>
            </w:pPr>
            <w:r>
              <w:rPr>
                <w:rFonts w:hint="eastAsia" w:ascii="仿宋_GB2312" w:eastAsia="仿宋_GB2312" w:cs="仿宋_GB2312"/>
              </w:rPr>
              <w:t>三等奖</w:t>
            </w:r>
            <w:r>
              <w:rPr>
                <w:rFonts w:eastAsia="仿宋_GB2312" w:cs="Times New Roman"/>
              </w:rPr>
              <w:t> </w:t>
            </w:r>
          </w:p>
        </w:tc>
        <w:tc>
          <w:tcPr>
            <w:tcW w:w="558" w:type="pct"/>
            <w:gridSpan w:val="2"/>
            <w:vAlign w:val="center"/>
          </w:tcPr>
          <w:p>
            <w:pPr>
              <w:spacing w:line="240" w:lineRule="exact"/>
              <w:jc w:val="left"/>
              <w:rPr>
                <w:rFonts w:ascii="仿宋_GB2312" w:eastAsia="仿宋_GB2312" w:cs="Times New Roman"/>
                <w:sz w:val="18"/>
                <w:szCs w:val="18"/>
              </w:rPr>
            </w:pPr>
            <w:r>
              <w:rPr>
                <w:rFonts w:hint="eastAsia" w:ascii="仿宋_GB2312" w:eastAsia="仿宋_GB2312" w:cs="Times New Roman"/>
                <w:sz w:val="21"/>
                <w:szCs w:val="21"/>
              </w:rPr>
              <w:t>中铁上海工程局</w:t>
            </w:r>
            <w:r>
              <w:rPr>
                <w:rFonts w:hint="eastAsia" w:ascii="仿宋_GB2312" w:eastAsia="仿宋_GB2312" w:cs="Times New Roman"/>
                <w:sz w:val="21"/>
                <w:szCs w:val="21"/>
                <w:lang w:eastAsia="zh-CN"/>
              </w:rPr>
              <w:t>集团</w:t>
            </w:r>
            <w:r>
              <w:rPr>
                <w:rFonts w:hint="eastAsia" w:ascii="仿宋_GB2312" w:eastAsia="仿宋_GB2312" w:cs="Times New Roman"/>
                <w:sz w:val="21"/>
                <w:szCs w:val="21"/>
              </w:rPr>
              <w:t>第四工程有限公司</w:t>
            </w:r>
            <w:r>
              <w:rPr>
                <w:rFonts w:hint="eastAsia" w:ascii="仿宋_GB2312" w:eastAsia="仿宋_GB2312" w:cs="Times New Roman"/>
                <w:sz w:val="21"/>
                <w:szCs w:val="21"/>
                <w:lang w:eastAsia="zh-CN"/>
              </w:rPr>
              <w:t>、</w:t>
            </w:r>
            <w:r>
              <w:rPr>
                <w:rFonts w:hint="eastAsia" w:ascii="仿宋_GB2312" w:eastAsia="仿宋_GB2312" w:cs="Times New Roman"/>
                <w:sz w:val="21"/>
                <w:szCs w:val="21"/>
              </w:rPr>
              <w:t>中铁上海工程局集团有限公司</w:t>
            </w:r>
            <w:r>
              <w:rPr>
                <w:rFonts w:hint="eastAsia" w:ascii="仿宋_GB2312" w:eastAsia="仿宋_GB2312" w:cs="Times New Roman"/>
                <w:sz w:val="21"/>
                <w:szCs w:val="21"/>
                <w:lang w:eastAsia="zh-CN"/>
              </w:rPr>
              <w:t>、</w:t>
            </w:r>
            <w:r>
              <w:rPr>
                <w:rFonts w:hint="eastAsia" w:ascii="仿宋_GB2312" w:eastAsia="仿宋_GB2312" w:cs="Times New Roman"/>
                <w:sz w:val="21"/>
                <w:szCs w:val="21"/>
              </w:rPr>
              <w:t>中铁上海工程局集团第五工程有限公司</w:t>
            </w:r>
          </w:p>
        </w:tc>
        <w:tc>
          <w:tcPr>
            <w:tcW w:w="608" w:type="pct"/>
            <w:gridSpan w:val="3"/>
            <w:vAlign w:val="center"/>
          </w:tcPr>
          <w:p>
            <w:pPr>
              <w:spacing w:line="240" w:lineRule="exact"/>
              <w:jc w:val="left"/>
              <w:rPr>
                <w:rFonts w:ascii="仿宋_GB2312" w:eastAsia="仿宋_GB2312" w:cs="Times New Roman"/>
                <w:sz w:val="18"/>
                <w:szCs w:val="18"/>
              </w:rPr>
            </w:pPr>
            <w:r>
              <w:rPr>
                <w:rFonts w:hint="eastAsia" w:ascii="仿宋_GB2312" w:eastAsia="仿宋_GB2312" w:cs="Times New Roman"/>
                <w:sz w:val="21"/>
                <w:szCs w:val="21"/>
              </w:rPr>
              <w:t>王剑、林福生、赵孟贺、刘强、李昊</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0" w:hRule="atLeast"/>
        </w:trPr>
        <w:tc>
          <w:tcPr>
            <w:tcW w:w="190" w:type="pct"/>
            <w:vAlign w:val="center"/>
          </w:tcPr>
          <w:p>
            <w:pPr>
              <w:spacing w:line="240" w:lineRule="exact"/>
              <w:jc w:val="left"/>
              <w:rPr>
                <w:rFonts w:hint="eastAsia" w:ascii="仿宋_GB2312" w:hAnsi="宋体" w:eastAsia="仿宋_GB2312" w:cs="Times New Roman"/>
                <w:lang w:val="en-US" w:eastAsia="zh-CN"/>
              </w:rPr>
            </w:pPr>
            <w:r>
              <w:rPr>
                <w:rFonts w:hint="eastAsia" w:ascii="仿宋_GB2312" w:hAnsi="宋体" w:eastAsia="仿宋_GB2312" w:cs="Times New Roman"/>
                <w:lang w:val="en-US" w:eastAsia="zh-CN"/>
              </w:rPr>
              <w:t>4</w:t>
            </w:r>
          </w:p>
        </w:tc>
        <w:tc>
          <w:tcPr>
            <w:tcW w:w="304" w:type="pct"/>
            <w:gridSpan w:val="2"/>
            <w:vAlign w:val="center"/>
          </w:tcPr>
          <w:p>
            <w:pPr>
              <w:spacing w:line="240" w:lineRule="exact"/>
              <w:jc w:val="left"/>
              <w:rPr>
                <w:rFonts w:ascii="仿宋_GB2312" w:eastAsia="仿宋_GB2312" w:cs="Times New Roman"/>
                <w:sz w:val="18"/>
                <w:szCs w:val="18"/>
              </w:rPr>
            </w:pPr>
            <w:r>
              <w:rPr>
                <w:rFonts w:hint="eastAsia" w:ascii="仿宋_GB2312" w:eastAsia="仿宋_GB2312" w:cs="Times New Roman"/>
                <w:sz w:val="21"/>
                <w:szCs w:val="21"/>
              </w:rPr>
              <w:t>中国铁路设计集团有限公司</w:t>
            </w:r>
          </w:p>
        </w:tc>
        <w:tc>
          <w:tcPr>
            <w:tcW w:w="445" w:type="pct"/>
            <w:gridSpan w:val="2"/>
            <w:vAlign w:val="center"/>
          </w:tcPr>
          <w:p>
            <w:pPr>
              <w:spacing w:line="240" w:lineRule="exact"/>
              <w:jc w:val="left"/>
              <w:rPr>
                <w:rFonts w:ascii="仿宋_GB2312" w:eastAsia="仿宋_GB2312" w:cs="Times New Roman"/>
                <w:sz w:val="18"/>
                <w:szCs w:val="18"/>
              </w:rPr>
            </w:pPr>
            <w:r>
              <w:rPr>
                <w:rFonts w:hint="eastAsia" w:ascii="仿宋_GB2312" w:eastAsia="仿宋_GB2312" w:cs="Times New Roman"/>
                <w:sz w:val="21"/>
                <w:szCs w:val="21"/>
              </w:rPr>
              <w:t>基于区域沉降条件下隧道全生命周期形位感测关键技术研究与应用</w:t>
            </w:r>
          </w:p>
        </w:tc>
        <w:tc>
          <w:tcPr>
            <w:tcW w:w="2484" w:type="pct"/>
            <w:gridSpan w:val="2"/>
            <w:vAlign w:val="center"/>
          </w:tcPr>
          <w:p>
            <w:pPr>
              <w:spacing w:line="240" w:lineRule="exact"/>
              <w:ind w:firstLine="420" w:firstLineChars="200"/>
              <w:jc w:val="left"/>
              <w:rPr>
                <w:rFonts w:ascii="仿宋_GB2312" w:eastAsia="仿宋_GB2312" w:cs="Times New Roman"/>
                <w:sz w:val="21"/>
                <w:szCs w:val="21"/>
              </w:rPr>
            </w:pPr>
            <w:r>
              <w:rPr>
                <w:rFonts w:hint="eastAsia" w:ascii="仿宋_GB2312" w:eastAsia="仿宋_GB2312" w:cs="Times New Roman"/>
                <w:sz w:val="21"/>
                <w:szCs w:val="21"/>
              </w:rPr>
              <w:t>本项目针对高铁隧道穿越区域地面沉降严重发育区所面临的重大技术难题和科学问题，在无案例、无规范标准支撑，缺少区域沉降支撑性数据和有效监测手段，以及面对设计方法不完善等突出问题的背景下，历时10年科研攻关，攻克了制约高铁隧道穿越地面区域沉降严重发育区规划建设发展的瓶颈关键技术，解决了服役期区域地层沉降和隧道响应变化的实时监测方法和手段，最大限度地减少了服役期区域沉降对高铁运营的影响，实现了全部技术成果在京雄城际大兴机场隧道的示范应用。</w:t>
            </w:r>
          </w:p>
          <w:p>
            <w:pPr>
              <w:spacing w:line="240" w:lineRule="exact"/>
              <w:ind w:firstLine="360" w:firstLineChars="200"/>
              <w:jc w:val="left"/>
              <w:rPr>
                <w:rFonts w:ascii="仿宋_GB2312" w:eastAsia="仿宋_GB2312" w:cs="Times New Roman"/>
                <w:sz w:val="18"/>
                <w:szCs w:val="18"/>
              </w:rPr>
            </w:pPr>
          </w:p>
        </w:tc>
        <w:tc>
          <w:tcPr>
            <w:tcW w:w="406" w:type="pct"/>
            <w:gridSpan w:val="2"/>
            <w:vAlign w:val="center"/>
          </w:tcPr>
          <w:p>
            <w:pPr>
              <w:adjustRightInd w:val="0"/>
              <w:snapToGrid w:val="0"/>
              <w:spacing w:line="240" w:lineRule="exact"/>
              <w:jc w:val="left"/>
              <w:rPr>
                <w:rFonts w:ascii="仿宋_GB2312" w:eastAsia="仿宋_GB2312" w:cs="仿宋_GB2312"/>
                <w:sz w:val="21"/>
                <w:szCs w:val="21"/>
              </w:rPr>
            </w:pPr>
            <w:r>
              <w:rPr>
                <w:rFonts w:hint="eastAsia" w:ascii="仿宋_GB2312" w:eastAsia="仿宋_GB2312" w:cs="仿宋_GB2312"/>
                <w:sz w:val="21"/>
                <w:szCs w:val="21"/>
              </w:rPr>
              <w:t>科学技术进步奖</w:t>
            </w:r>
          </w:p>
          <w:p>
            <w:pPr>
              <w:adjustRightInd w:val="0"/>
              <w:snapToGrid w:val="0"/>
              <w:spacing w:line="240" w:lineRule="exact"/>
              <w:jc w:val="left"/>
              <w:rPr>
                <w:rFonts w:ascii="仿宋_GB2312" w:eastAsia="仿宋_GB2312" w:cs="Times New Roman"/>
                <w:sz w:val="21"/>
                <w:szCs w:val="21"/>
              </w:rPr>
            </w:pPr>
            <w:r>
              <w:rPr>
                <w:rFonts w:hint="eastAsia" w:ascii="仿宋_GB2312" w:eastAsia="仿宋_GB2312" w:cs="仿宋_GB2312"/>
                <w:sz w:val="21"/>
                <w:szCs w:val="21"/>
              </w:rPr>
              <w:t>二等奖</w:t>
            </w:r>
            <w:r>
              <w:rPr>
                <w:rFonts w:eastAsia="仿宋_GB2312" w:cs="Times New Roman"/>
                <w:sz w:val="21"/>
                <w:szCs w:val="21"/>
              </w:rPr>
              <w:t> </w:t>
            </w:r>
          </w:p>
        </w:tc>
        <w:tc>
          <w:tcPr>
            <w:tcW w:w="558" w:type="pct"/>
            <w:gridSpan w:val="2"/>
            <w:vAlign w:val="center"/>
          </w:tcPr>
          <w:p>
            <w:pPr>
              <w:numPr>
                <w:ilvl w:val="0"/>
                <w:numId w:val="0"/>
              </w:numPr>
              <w:spacing w:line="240" w:lineRule="exact"/>
              <w:jc w:val="left"/>
              <w:rPr>
                <w:rFonts w:ascii="仿宋_GB2312" w:eastAsia="仿宋_GB2312" w:cs="Times New Roman"/>
                <w:sz w:val="21"/>
                <w:szCs w:val="21"/>
              </w:rPr>
            </w:pPr>
            <w:r>
              <w:rPr>
                <w:rFonts w:hint="eastAsia" w:ascii="仿宋_GB2312" w:eastAsia="仿宋_GB2312" w:cs="Times New Roman"/>
                <w:sz w:val="21"/>
                <w:szCs w:val="21"/>
              </w:rPr>
              <w:t>中国铁路设计集团有限公司</w:t>
            </w:r>
            <w:r>
              <w:rPr>
                <w:rFonts w:hint="eastAsia" w:ascii="仿宋_GB2312" w:eastAsia="仿宋_GB2312" w:cs="Times New Roman"/>
                <w:sz w:val="21"/>
                <w:szCs w:val="21"/>
                <w:lang w:eastAsia="zh-CN"/>
              </w:rPr>
              <w:t>、</w:t>
            </w:r>
            <w:r>
              <w:rPr>
                <w:rFonts w:hint="eastAsia" w:ascii="仿宋_GB2312" w:eastAsia="仿宋_GB2312" w:cs="Times New Roman"/>
                <w:sz w:val="21"/>
                <w:szCs w:val="21"/>
              </w:rPr>
              <w:t>南京大学</w:t>
            </w:r>
            <w:r>
              <w:rPr>
                <w:rFonts w:hint="eastAsia" w:ascii="仿宋_GB2312" w:eastAsia="仿宋_GB2312" w:cs="Times New Roman"/>
                <w:sz w:val="21"/>
                <w:szCs w:val="21"/>
                <w:lang w:eastAsia="zh-CN"/>
              </w:rPr>
              <w:t>、</w:t>
            </w:r>
            <w:r>
              <w:rPr>
                <w:rFonts w:hint="eastAsia" w:ascii="仿宋_GB2312" w:eastAsia="仿宋_GB2312" w:cs="Times New Roman"/>
                <w:sz w:val="21"/>
                <w:szCs w:val="21"/>
              </w:rPr>
              <w:t>苏州南智传感科技有限公司</w:t>
            </w:r>
          </w:p>
        </w:tc>
        <w:tc>
          <w:tcPr>
            <w:tcW w:w="610" w:type="pct"/>
            <w:gridSpan w:val="5"/>
            <w:vAlign w:val="center"/>
          </w:tcPr>
          <w:p>
            <w:pPr>
              <w:spacing w:line="240" w:lineRule="exact"/>
              <w:jc w:val="left"/>
              <w:rPr>
                <w:rFonts w:ascii="仿宋_GB2312" w:eastAsia="仿宋_GB2312" w:cs="Times New Roman"/>
                <w:sz w:val="21"/>
                <w:szCs w:val="21"/>
              </w:rPr>
            </w:pPr>
            <w:r>
              <w:rPr>
                <w:rFonts w:hint="eastAsia" w:ascii="仿宋_GB2312" w:eastAsia="仿宋_GB2312" w:cs="Times New Roman"/>
                <w:sz w:val="21"/>
                <w:szCs w:val="21"/>
              </w:rPr>
              <w:t>叶少敏</w:t>
            </w:r>
            <w:r>
              <w:rPr>
                <w:rFonts w:hint="eastAsia" w:ascii="仿宋_GB2312" w:eastAsia="仿宋_GB2312" w:cs="Times New Roman"/>
                <w:sz w:val="21"/>
                <w:szCs w:val="21"/>
                <w:lang w:eastAsia="zh-CN"/>
              </w:rPr>
              <w:t>、</w:t>
            </w:r>
            <w:r>
              <w:rPr>
                <w:rFonts w:hint="eastAsia" w:ascii="仿宋_GB2312" w:eastAsia="仿宋_GB2312" w:cs="Times New Roman"/>
                <w:sz w:val="21"/>
                <w:szCs w:val="21"/>
              </w:rPr>
              <w:t xml:space="preserve">杨斌 </w:t>
            </w:r>
            <w:r>
              <w:rPr>
                <w:rFonts w:hint="eastAsia" w:ascii="仿宋_GB2312" w:eastAsia="仿宋_GB2312" w:cs="Times New Roman"/>
                <w:sz w:val="21"/>
                <w:szCs w:val="21"/>
                <w:lang w:eastAsia="zh-CN"/>
              </w:rPr>
              <w:t>、</w:t>
            </w:r>
            <w:r>
              <w:rPr>
                <w:rFonts w:hint="eastAsia" w:ascii="仿宋_GB2312" w:eastAsia="仿宋_GB2312" w:cs="Times New Roman"/>
                <w:sz w:val="21"/>
                <w:szCs w:val="21"/>
              </w:rPr>
              <w:t>魏广庆</w:t>
            </w:r>
            <w:r>
              <w:rPr>
                <w:rFonts w:hint="eastAsia" w:ascii="仿宋_GB2312" w:eastAsia="仿宋_GB2312" w:cs="Times New Roman"/>
                <w:sz w:val="21"/>
                <w:szCs w:val="21"/>
                <w:lang w:eastAsia="zh-CN"/>
              </w:rPr>
              <w:t>、</w:t>
            </w:r>
            <w:r>
              <w:rPr>
                <w:rFonts w:hint="eastAsia" w:ascii="仿宋_GB2312" w:eastAsia="仿宋_GB2312" w:cs="Times New Roman"/>
                <w:sz w:val="21"/>
                <w:szCs w:val="21"/>
              </w:rPr>
              <w:t>张继清</w:t>
            </w:r>
            <w:r>
              <w:rPr>
                <w:rFonts w:hint="eastAsia" w:ascii="仿宋_GB2312" w:eastAsia="仿宋_GB2312" w:cs="Times New Roman"/>
                <w:sz w:val="21"/>
                <w:szCs w:val="21"/>
                <w:lang w:eastAsia="zh-CN"/>
              </w:rPr>
              <w:t>、</w:t>
            </w:r>
            <w:r>
              <w:rPr>
                <w:rFonts w:hint="eastAsia" w:ascii="仿宋_GB2312" w:eastAsia="仿宋_GB2312" w:cs="Times New Roman"/>
                <w:sz w:val="21"/>
                <w:szCs w:val="21"/>
              </w:rPr>
              <w:t>赵青</w:t>
            </w:r>
            <w:r>
              <w:rPr>
                <w:rFonts w:hint="eastAsia" w:ascii="仿宋_GB2312" w:eastAsia="仿宋_GB2312" w:cs="Times New Roman"/>
                <w:sz w:val="21"/>
                <w:szCs w:val="21"/>
                <w:lang w:eastAsia="zh-CN"/>
              </w:rPr>
              <w:t>、</w:t>
            </w:r>
            <w:r>
              <w:rPr>
                <w:rFonts w:hint="eastAsia" w:ascii="仿宋_GB2312" w:eastAsia="仿宋_GB2312" w:cs="Times New Roman"/>
                <w:sz w:val="21"/>
                <w:szCs w:val="21"/>
              </w:rPr>
              <w:t>施斌</w:t>
            </w:r>
            <w:r>
              <w:rPr>
                <w:rFonts w:hint="eastAsia" w:ascii="仿宋_GB2312" w:eastAsia="仿宋_GB2312" w:cs="Times New Roman"/>
                <w:sz w:val="21"/>
                <w:szCs w:val="21"/>
                <w:lang w:eastAsia="zh-CN"/>
              </w:rPr>
              <w:t>、</w:t>
            </w:r>
            <w:r>
              <w:rPr>
                <w:rFonts w:hint="eastAsia" w:ascii="仿宋_GB2312" w:eastAsia="仿宋_GB2312" w:cs="Times New Roman"/>
                <w:sz w:val="21"/>
                <w:szCs w:val="21"/>
              </w:rPr>
              <w:t>朱鸿鹄</w:t>
            </w:r>
            <w:r>
              <w:rPr>
                <w:rFonts w:hint="eastAsia" w:ascii="仿宋_GB2312" w:eastAsia="仿宋_GB2312" w:cs="Times New Roman"/>
                <w:sz w:val="21"/>
                <w:szCs w:val="21"/>
                <w:lang w:eastAsia="zh-CN"/>
              </w:rPr>
              <w:t>、</w:t>
            </w:r>
            <w:r>
              <w:rPr>
                <w:rFonts w:hint="eastAsia" w:ascii="仿宋_GB2312" w:eastAsia="仿宋_GB2312" w:cs="Times New Roman"/>
                <w:sz w:val="21"/>
                <w:szCs w:val="21"/>
              </w:rPr>
              <w:t>孙一鸣</w:t>
            </w:r>
          </w:p>
        </w:tc>
      </w:tr>
    </w:tbl>
    <w:p>
      <w:pPr>
        <w:rPr>
          <w:rFonts w:cs="Times New Roman"/>
        </w:rPr>
      </w:pPr>
    </w:p>
    <w:p>
      <w:pPr>
        <w:rPr>
          <w:rFonts w:cs="Times New Roman"/>
        </w:rPr>
      </w:pPr>
    </w:p>
    <w:p>
      <w:pPr>
        <w:rPr>
          <w:rFonts w:cs="Times New Roman"/>
        </w:rPr>
      </w:pPr>
    </w:p>
    <w:p>
      <w:pPr>
        <w:rPr>
          <w:rFonts w:cs="Times New Roman"/>
        </w:rPr>
      </w:pPr>
    </w:p>
    <w:tbl>
      <w:tblPr>
        <w:tblStyle w:val="10"/>
        <w:tblW w:w="1396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846"/>
        <w:gridCol w:w="3"/>
        <w:gridCol w:w="1241"/>
        <w:gridCol w:w="2"/>
        <w:gridCol w:w="6936"/>
        <w:gridCol w:w="5"/>
        <w:gridCol w:w="1"/>
        <w:gridCol w:w="1"/>
        <w:gridCol w:w="2"/>
        <w:gridCol w:w="1"/>
        <w:gridCol w:w="1123"/>
        <w:gridCol w:w="2"/>
        <w:gridCol w:w="3"/>
        <w:gridCol w:w="2"/>
        <w:gridCol w:w="2"/>
        <w:gridCol w:w="2"/>
        <w:gridCol w:w="1546"/>
        <w:gridCol w:w="5"/>
        <w:gridCol w:w="1"/>
        <w:gridCol w:w="1"/>
        <w:gridCol w:w="2"/>
        <w:gridCol w:w="3"/>
        <w:gridCol w:w="1688"/>
        <w:gridCol w:w="5"/>
        <w:gridCol w:w="1"/>
        <w:gridCol w:w="1"/>
        <w:gridCol w:w="2"/>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blHeader/>
        </w:trPr>
        <w:tc>
          <w:tcPr>
            <w:tcW w:w="533" w:type="dxa"/>
            <w:vMerge w:val="restart"/>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序号</w:t>
            </w:r>
          </w:p>
        </w:tc>
        <w:tc>
          <w:tcPr>
            <w:tcW w:w="849" w:type="dxa"/>
            <w:gridSpan w:val="2"/>
            <w:vMerge w:val="restart"/>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申报</w:t>
            </w:r>
          </w:p>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单位</w:t>
            </w:r>
          </w:p>
        </w:tc>
        <w:tc>
          <w:tcPr>
            <w:tcW w:w="1243" w:type="dxa"/>
            <w:gridSpan w:val="2"/>
            <w:vMerge w:val="restart"/>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项目名称</w:t>
            </w:r>
          </w:p>
        </w:tc>
        <w:tc>
          <w:tcPr>
            <w:tcW w:w="6946" w:type="dxa"/>
            <w:gridSpan w:val="6"/>
            <w:vMerge w:val="restart"/>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项目简介</w:t>
            </w:r>
          </w:p>
        </w:tc>
        <w:tc>
          <w:tcPr>
            <w:tcW w:w="1134" w:type="dxa"/>
            <w:gridSpan w:val="6"/>
            <w:vMerge w:val="restart"/>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提名奖项和等级</w:t>
            </w:r>
          </w:p>
        </w:tc>
        <w:tc>
          <w:tcPr>
            <w:tcW w:w="3259" w:type="dxa"/>
            <w:gridSpan w:val="12"/>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主要完成单位和主要完成人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blHeader/>
        </w:trPr>
        <w:tc>
          <w:tcPr>
            <w:tcW w:w="533" w:type="dxa"/>
            <w:vMerge w:val="continue"/>
            <w:vAlign w:val="center"/>
          </w:tcPr>
          <w:p>
            <w:pPr>
              <w:keepNext w:val="0"/>
              <w:keepLines w:val="0"/>
              <w:suppressLineNumbers w:val="0"/>
              <w:spacing w:before="0" w:beforeAutospacing="0" w:after="0" w:afterAutospacing="0"/>
              <w:ind w:left="0" w:right="0"/>
              <w:jc w:val="center"/>
              <w:rPr>
                <w:rFonts w:hint="default" w:ascii="宋体" w:cs="Times New Roman"/>
                <w:b/>
                <w:bCs/>
              </w:rPr>
            </w:pPr>
          </w:p>
        </w:tc>
        <w:tc>
          <w:tcPr>
            <w:tcW w:w="849" w:type="dxa"/>
            <w:gridSpan w:val="2"/>
            <w:vMerge w:val="continue"/>
            <w:vAlign w:val="center"/>
          </w:tcPr>
          <w:p>
            <w:pPr>
              <w:keepNext w:val="0"/>
              <w:keepLines w:val="0"/>
              <w:suppressLineNumbers w:val="0"/>
              <w:spacing w:before="0" w:beforeAutospacing="0" w:after="0" w:afterAutospacing="0"/>
              <w:ind w:left="0" w:right="0"/>
              <w:jc w:val="center"/>
              <w:rPr>
                <w:rFonts w:hint="default" w:ascii="宋体" w:cs="Times New Roman"/>
                <w:b/>
                <w:bCs/>
              </w:rPr>
            </w:pPr>
          </w:p>
        </w:tc>
        <w:tc>
          <w:tcPr>
            <w:tcW w:w="1243" w:type="dxa"/>
            <w:gridSpan w:val="2"/>
            <w:vMerge w:val="continue"/>
            <w:vAlign w:val="center"/>
          </w:tcPr>
          <w:p>
            <w:pPr>
              <w:keepNext w:val="0"/>
              <w:keepLines w:val="0"/>
              <w:suppressLineNumbers w:val="0"/>
              <w:spacing w:before="0" w:beforeAutospacing="0" w:after="0" w:afterAutospacing="0"/>
              <w:ind w:left="0" w:right="0"/>
              <w:jc w:val="center"/>
              <w:rPr>
                <w:rFonts w:hint="default" w:ascii="宋体" w:cs="Times New Roman"/>
                <w:b/>
                <w:bCs/>
              </w:rPr>
            </w:pPr>
          </w:p>
        </w:tc>
        <w:tc>
          <w:tcPr>
            <w:tcW w:w="6946" w:type="dxa"/>
            <w:gridSpan w:val="6"/>
            <w:vMerge w:val="continue"/>
            <w:vAlign w:val="center"/>
          </w:tcPr>
          <w:p>
            <w:pPr>
              <w:keepNext w:val="0"/>
              <w:keepLines w:val="0"/>
              <w:suppressLineNumbers w:val="0"/>
              <w:spacing w:before="0" w:beforeAutospacing="0" w:after="0" w:afterAutospacing="0"/>
              <w:ind w:left="0" w:right="0"/>
              <w:jc w:val="center"/>
              <w:rPr>
                <w:rFonts w:hint="default" w:ascii="宋体" w:cs="Times New Roman"/>
                <w:b/>
                <w:bCs/>
              </w:rPr>
            </w:pPr>
          </w:p>
        </w:tc>
        <w:tc>
          <w:tcPr>
            <w:tcW w:w="1134" w:type="dxa"/>
            <w:gridSpan w:val="6"/>
            <w:vMerge w:val="continue"/>
            <w:vAlign w:val="center"/>
          </w:tcPr>
          <w:p>
            <w:pPr>
              <w:keepNext w:val="0"/>
              <w:keepLines w:val="0"/>
              <w:suppressLineNumbers w:val="0"/>
              <w:spacing w:before="0" w:beforeAutospacing="0" w:after="0" w:afterAutospacing="0"/>
              <w:ind w:left="0" w:right="0"/>
              <w:jc w:val="center"/>
              <w:rPr>
                <w:rFonts w:hint="default" w:ascii="宋体" w:cs="Times New Roman"/>
                <w:b/>
                <w:bCs/>
              </w:rPr>
            </w:pPr>
          </w:p>
        </w:tc>
        <w:tc>
          <w:tcPr>
            <w:tcW w:w="1558" w:type="dxa"/>
            <w:gridSpan w:val="6"/>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主要完成单位</w:t>
            </w:r>
          </w:p>
        </w:tc>
        <w:tc>
          <w:tcPr>
            <w:tcW w:w="1701" w:type="dxa"/>
            <w:gridSpan w:val="6"/>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0" w:hRule="atLeast"/>
        </w:trPr>
        <w:tc>
          <w:tcPr>
            <w:tcW w:w="533" w:type="dxa"/>
            <w:vAlign w:val="center"/>
          </w:tcPr>
          <w:p>
            <w:pPr>
              <w:keepNext w:val="0"/>
              <w:keepLines w:val="0"/>
              <w:suppressLineNumbers w:val="0"/>
              <w:spacing w:before="0" w:beforeAutospacing="0" w:after="0" w:afterAutospacing="0" w:line="240" w:lineRule="exact"/>
              <w:ind w:left="0" w:right="0"/>
              <w:jc w:val="left"/>
              <w:rPr>
                <w:rFonts w:hint="eastAsia" w:ascii="仿宋_GB2312" w:hAnsi="宋体" w:eastAsia="仿宋_GB2312" w:cs="Times New Roman"/>
                <w:lang w:val="en-US" w:eastAsia="zh-CN"/>
              </w:rPr>
            </w:pPr>
            <w:r>
              <w:rPr>
                <w:rFonts w:hint="eastAsia" w:ascii="仿宋_GB2312" w:hAnsi="宋体" w:eastAsia="仿宋_GB2312" w:cs="Times New Roman"/>
                <w:lang w:val="en-US" w:eastAsia="zh-CN"/>
              </w:rPr>
              <w:t>5</w:t>
            </w:r>
          </w:p>
        </w:tc>
        <w:tc>
          <w:tcPr>
            <w:tcW w:w="849" w:type="dxa"/>
            <w:gridSpan w:val="2"/>
            <w:vAlign w:val="center"/>
          </w:tcPr>
          <w:p>
            <w:pPr>
              <w:keepNext w:val="0"/>
              <w:keepLines w:val="0"/>
              <w:suppressLineNumbers w:val="0"/>
              <w:spacing w:before="0" w:beforeAutospacing="0" w:after="0" w:afterAutospacing="0" w:line="240" w:lineRule="exact"/>
              <w:ind w:left="0" w:right="0"/>
              <w:jc w:val="left"/>
              <w:rPr>
                <w:rFonts w:hint="default" w:ascii="仿宋_GB2312" w:eastAsia="仿宋_GB2312" w:cs="Times New Roman"/>
                <w:sz w:val="18"/>
                <w:szCs w:val="18"/>
              </w:rPr>
            </w:pPr>
            <w:r>
              <w:rPr>
                <w:rFonts w:hint="eastAsia" w:ascii="仿宋_GB2312" w:eastAsia="仿宋_GB2312" w:cs="仿宋_GB2312"/>
                <w:lang w:val="en-US" w:eastAsia="zh-CN"/>
              </w:rPr>
              <w:t>天津住宅科学研究院有限公司</w:t>
            </w:r>
          </w:p>
        </w:tc>
        <w:tc>
          <w:tcPr>
            <w:tcW w:w="1243" w:type="dxa"/>
            <w:gridSpan w:val="2"/>
            <w:vAlign w:val="center"/>
          </w:tcPr>
          <w:p>
            <w:pPr>
              <w:keepNext w:val="0"/>
              <w:keepLines w:val="0"/>
              <w:suppressLineNumbers w:val="0"/>
              <w:adjustRightInd w:val="0"/>
              <w:snapToGrid w:val="0"/>
              <w:spacing w:before="0" w:beforeAutospacing="0" w:after="0" w:afterAutospacing="0" w:line="240" w:lineRule="exact"/>
              <w:ind w:left="0" w:right="0"/>
              <w:jc w:val="left"/>
              <w:rPr>
                <w:rFonts w:hint="eastAsia" w:ascii="仿宋_GB2312" w:eastAsia="仿宋_GB2312" w:cs="仿宋_GB2312"/>
              </w:rPr>
            </w:pPr>
            <w:r>
              <w:rPr>
                <w:rFonts w:hint="eastAsia" w:ascii="仿宋_GB2312" w:eastAsia="仿宋_GB2312" w:cs="仿宋_GB2312"/>
                <w:lang w:val="en-US" w:eastAsia="zh-CN"/>
              </w:rPr>
              <w:t>天津地区公共机构绿色低碳运营与测评关键技术开发</w:t>
            </w:r>
            <w:r>
              <w:rPr>
                <w:rFonts w:hint="default" w:ascii="仿宋_GB2312" w:eastAsia="仿宋_GB2312" w:cs="仿宋_GB2312"/>
                <w:lang w:val="en-US" w:eastAsia="zh-CN"/>
              </w:rPr>
              <w:t xml:space="preserve"> </w:t>
            </w:r>
          </w:p>
        </w:tc>
        <w:tc>
          <w:tcPr>
            <w:tcW w:w="6946" w:type="dxa"/>
            <w:gridSpan w:val="6"/>
            <w:vAlign w:val="center"/>
          </w:tcPr>
          <w:p>
            <w:pPr>
              <w:keepNext w:val="0"/>
              <w:keepLines w:val="0"/>
              <w:suppressLineNumbers w:val="0"/>
              <w:adjustRightInd w:val="0"/>
              <w:snapToGrid w:val="0"/>
              <w:spacing w:before="0" w:beforeAutospacing="0" w:after="0" w:afterAutospacing="0" w:line="240" w:lineRule="exact"/>
              <w:ind w:left="0" w:right="0" w:firstLine="360" w:firstLineChars="200"/>
              <w:jc w:val="left"/>
              <w:rPr>
                <w:rFonts w:hint="eastAsia" w:ascii="仿宋_GB2312" w:eastAsia="仿宋_GB2312" w:cs="仿宋_GB2312"/>
                <w:sz w:val="18"/>
                <w:szCs w:val="18"/>
                <w:lang w:val="en-US" w:eastAsia="zh-CN"/>
              </w:rPr>
            </w:pPr>
            <w:r>
              <w:rPr>
                <w:rFonts w:hint="eastAsia" w:ascii="仿宋_GB2312" w:eastAsia="仿宋_GB2312" w:cs="仿宋_GB2312"/>
                <w:sz w:val="18"/>
                <w:szCs w:val="18"/>
                <w:lang w:val="en-US" w:eastAsia="zh-CN"/>
              </w:rPr>
              <w:t>本项目研究制定了一套针对性和可操作性强的绿色低碳运营和测评集成技术体系，形成了公共机构绿色低碳运营检测、诊断技术和绿色改造适宜技术方法；构建了涵盖运营管理、能耗数据采集、能耗定额及能源审计规程等绿色运营标准体系；构建了三维运维模型建模方法，制定了可视化平台构建方案；构建了公共机构绿色运营评价模型，编制完成绿色公共机构评价标准，与管理方法形成闭合环节。</w:t>
            </w:r>
          </w:p>
          <w:p>
            <w:pPr>
              <w:keepNext w:val="0"/>
              <w:keepLines w:val="0"/>
              <w:suppressLineNumbers w:val="0"/>
              <w:adjustRightInd w:val="0"/>
              <w:snapToGrid w:val="0"/>
              <w:spacing w:before="0" w:beforeAutospacing="0" w:after="0" w:afterAutospacing="0" w:line="240" w:lineRule="exact"/>
              <w:ind w:left="0" w:right="0"/>
              <w:jc w:val="left"/>
              <w:rPr>
                <w:rFonts w:hint="eastAsia" w:ascii="仿宋_GB2312" w:eastAsia="仿宋_GB2312" w:cs="仿宋_GB2312"/>
              </w:rPr>
            </w:pPr>
          </w:p>
        </w:tc>
        <w:tc>
          <w:tcPr>
            <w:tcW w:w="1134" w:type="dxa"/>
            <w:gridSpan w:val="6"/>
            <w:vAlign w:val="center"/>
          </w:tcPr>
          <w:p>
            <w:pPr>
              <w:keepNext w:val="0"/>
              <w:keepLines w:val="0"/>
              <w:suppressLineNumbers w:val="0"/>
              <w:adjustRightInd w:val="0"/>
              <w:snapToGrid w:val="0"/>
              <w:spacing w:before="0" w:beforeAutospacing="0" w:after="0" w:afterAutospacing="0" w:line="240" w:lineRule="exact"/>
              <w:ind w:left="0" w:right="0"/>
              <w:jc w:val="left"/>
              <w:rPr>
                <w:rFonts w:hint="eastAsia" w:ascii="仿宋_GB2312" w:eastAsia="仿宋_GB2312" w:cs="仿宋_GB2312"/>
              </w:rPr>
            </w:pPr>
            <w:r>
              <w:rPr>
                <w:rFonts w:hint="eastAsia" w:ascii="仿宋_GB2312" w:eastAsia="仿宋_GB2312" w:cs="仿宋_GB2312"/>
              </w:rPr>
              <w:t>科学技术进步奖</w:t>
            </w:r>
          </w:p>
          <w:p>
            <w:pPr>
              <w:keepNext w:val="0"/>
              <w:keepLines w:val="0"/>
              <w:suppressLineNumbers w:val="0"/>
              <w:adjustRightInd w:val="0"/>
              <w:snapToGrid w:val="0"/>
              <w:spacing w:before="0" w:beforeAutospacing="0" w:after="0" w:afterAutospacing="0" w:line="240" w:lineRule="exact"/>
              <w:ind w:left="0" w:right="0"/>
              <w:jc w:val="left"/>
              <w:rPr>
                <w:rFonts w:hint="default" w:ascii="仿宋_GB2312" w:eastAsia="仿宋_GB2312" w:cs="Times New Roman"/>
                <w:sz w:val="18"/>
                <w:szCs w:val="18"/>
              </w:rPr>
            </w:pPr>
            <w:r>
              <w:rPr>
                <w:rFonts w:hint="eastAsia" w:ascii="仿宋_GB2312" w:eastAsia="仿宋_GB2312" w:cs="仿宋_GB2312"/>
                <w:lang w:eastAsia="zh-CN"/>
              </w:rPr>
              <w:t>二</w:t>
            </w:r>
            <w:r>
              <w:rPr>
                <w:rFonts w:hint="eastAsia" w:ascii="仿宋_GB2312" w:eastAsia="仿宋_GB2312" w:cs="仿宋_GB2312"/>
              </w:rPr>
              <w:t>等奖</w:t>
            </w:r>
            <w:r>
              <w:rPr>
                <w:rFonts w:hint="default" w:eastAsia="仿宋_GB2312" w:cs="Times New Roman"/>
              </w:rPr>
              <w:t> </w:t>
            </w:r>
          </w:p>
        </w:tc>
        <w:tc>
          <w:tcPr>
            <w:tcW w:w="1558" w:type="dxa"/>
            <w:gridSpan w:val="6"/>
            <w:vAlign w:val="center"/>
          </w:tcPr>
          <w:p>
            <w:pPr>
              <w:keepNext w:val="0"/>
              <w:keepLines w:val="0"/>
              <w:suppressLineNumbers w:val="0"/>
              <w:adjustRightInd w:val="0"/>
              <w:snapToGrid w:val="0"/>
              <w:spacing w:before="0" w:beforeAutospacing="0" w:after="0" w:afterAutospacing="0" w:line="240" w:lineRule="exact"/>
              <w:ind w:left="0" w:right="0"/>
              <w:jc w:val="left"/>
              <w:rPr>
                <w:rFonts w:hint="eastAsia" w:ascii="仿宋_GB2312" w:eastAsia="仿宋_GB2312" w:cs="仿宋_GB2312"/>
                <w:lang w:val="en-US" w:eastAsia="zh-CN"/>
              </w:rPr>
            </w:pPr>
            <w:r>
              <w:rPr>
                <w:rFonts w:hint="eastAsia" w:ascii="仿宋_GB2312" w:eastAsia="仿宋_GB2312" w:cs="仿宋_GB2312"/>
                <w:lang w:val="en-US" w:eastAsia="zh-CN"/>
              </w:rPr>
              <w:t>天津住宅科学研究院有限公司、天津建科建筑节能环境检测有限公司、天津城建大学、天津生态城绿色建筑研究院有限公司、天津住宅集团建设工程总承包有限公司</w:t>
            </w:r>
          </w:p>
        </w:tc>
        <w:tc>
          <w:tcPr>
            <w:tcW w:w="1701" w:type="dxa"/>
            <w:gridSpan w:val="6"/>
            <w:vAlign w:val="center"/>
          </w:tcPr>
          <w:p>
            <w:pPr>
              <w:keepNext w:val="0"/>
              <w:keepLines w:val="0"/>
              <w:suppressLineNumbers w:val="0"/>
              <w:adjustRightInd w:val="0"/>
              <w:snapToGrid w:val="0"/>
              <w:spacing w:before="0" w:beforeAutospacing="0" w:after="0" w:afterAutospacing="0" w:line="240" w:lineRule="exact"/>
              <w:ind w:left="0" w:right="0"/>
              <w:jc w:val="left"/>
              <w:rPr>
                <w:rFonts w:hint="eastAsia" w:ascii="仿宋_GB2312" w:eastAsia="仿宋_GB2312" w:cs="仿宋_GB2312"/>
                <w:lang w:val="en-US" w:eastAsia="zh-CN"/>
              </w:rPr>
            </w:pPr>
            <w:r>
              <w:rPr>
                <w:rFonts w:hint="eastAsia" w:ascii="仿宋_GB2312" w:eastAsia="仿宋_GB2312" w:cs="仿宋_GB2312"/>
                <w:lang w:val="en-US" w:eastAsia="zh-CN"/>
              </w:rPr>
              <w:t xml:space="preserve">李胜英、汪磊磊、郭春梅、郭而郛、由玉文、马彪、杜涛、詹立琴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0" w:hRule="atLeast"/>
        </w:trPr>
        <w:tc>
          <w:tcPr>
            <w:tcW w:w="533" w:type="dxa"/>
            <w:vAlign w:val="center"/>
          </w:tcPr>
          <w:p>
            <w:pPr>
              <w:spacing w:line="240" w:lineRule="exact"/>
              <w:jc w:val="left"/>
              <w:rPr>
                <w:rFonts w:hint="eastAsia" w:ascii="仿宋_GB2312" w:hAnsi="宋体" w:eastAsia="仿宋_GB2312" w:cs="Times New Roman"/>
                <w:lang w:val="en-US" w:eastAsia="zh-CN"/>
              </w:rPr>
            </w:pPr>
            <w:r>
              <w:rPr>
                <w:rFonts w:hint="eastAsia" w:ascii="仿宋_GB2312" w:hAnsi="宋体" w:eastAsia="仿宋_GB2312" w:cs="Times New Roman"/>
                <w:lang w:val="en-US" w:eastAsia="zh-CN"/>
              </w:rPr>
              <w:t>6</w:t>
            </w:r>
          </w:p>
        </w:tc>
        <w:tc>
          <w:tcPr>
            <w:tcW w:w="849" w:type="dxa"/>
            <w:gridSpan w:val="2"/>
            <w:vAlign w:val="center"/>
          </w:tcPr>
          <w:p>
            <w:pPr>
              <w:spacing w:line="240" w:lineRule="exact"/>
              <w:jc w:val="left"/>
              <w:rPr>
                <w:rFonts w:ascii="仿宋_GB2312" w:eastAsia="仿宋_GB2312" w:cs="Times New Roman"/>
                <w:sz w:val="21"/>
                <w:szCs w:val="21"/>
              </w:rPr>
            </w:pPr>
            <w:r>
              <w:rPr>
                <w:rFonts w:hint="eastAsia" w:ascii="仿宋_GB2312" w:eastAsia="仿宋_GB2312" w:cs="Times New Roman"/>
                <w:sz w:val="21"/>
                <w:szCs w:val="21"/>
              </w:rPr>
              <w:t>中海石油（中国）有限公司天津分公司</w:t>
            </w:r>
          </w:p>
        </w:tc>
        <w:tc>
          <w:tcPr>
            <w:tcW w:w="1243" w:type="dxa"/>
            <w:gridSpan w:val="2"/>
            <w:vAlign w:val="center"/>
          </w:tcPr>
          <w:p>
            <w:pPr>
              <w:spacing w:line="240" w:lineRule="exact"/>
              <w:jc w:val="left"/>
              <w:rPr>
                <w:rFonts w:ascii="仿宋_GB2312" w:eastAsia="仿宋_GB2312" w:cs="Times New Roman"/>
              </w:rPr>
            </w:pPr>
            <w:r>
              <w:rPr>
                <w:rFonts w:hint="eastAsia" w:ascii="仿宋_GB2312" w:eastAsia="仿宋_GB2312" w:cs="Times New Roman"/>
              </w:rPr>
              <w:t>渤海海域浅层油气勘探新理论技术与15亿吨优质储量发现</w:t>
            </w:r>
          </w:p>
        </w:tc>
        <w:tc>
          <w:tcPr>
            <w:tcW w:w="6946" w:type="dxa"/>
            <w:gridSpan w:val="6"/>
            <w:vAlign w:val="center"/>
          </w:tcPr>
          <w:p>
            <w:pPr>
              <w:spacing w:line="240" w:lineRule="exact"/>
              <w:ind w:firstLine="420" w:firstLineChars="200"/>
              <w:jc w:val="left"/>
              <w:rPr>
                <w:rFonts w:hint="eastAsia" w:ascii="仿宋_GB2312" w:eastAsia="仿宋_GB2312" w:cs="Times New Roman"/>
                <w:sz w:val="21"/>
                <w:szCs w:val="21"/>
              </w:rPr>
            </w:pPr>
            <w:r>
              <w:rPr>
                <w:rFonts w:hint="eastAsia" w:ascii="仿宋_GB2312" w:eastAsia="仿宋_GB2312" w:cs="Times New Roman"/>
                <w:sz w:val="21"/>
                <w:szCs w:val="21"/>
              </w:rPr>
              <w:t>通过十余年“产学研用”联合攻关，创新建立了陆相断陷盆地浅层油气勘探新理论，实现了老油区勘探战略转移；研发了海上单检小道距拖缆“三高”地震一体化新技术体系，解决了“卡脖子”难题。在新理论指导和技术支撑下，新增优质高产三级石油地质储量15.41亿吨，其中提交国家探明石油地质储量9.22亿吨，有力支撑了渤海油田建成了全国第一大原油生产基地。</w:t>
            </w:r>
          </w:p>
          <w:p>
            <w:pPr>
              <w:spacing w:line="240" w:lineRule="exact"/>
              <w:ind w:firstLine="300" w:firstLineChars="200"/>
              <w:jc w:val="left"/>
              <w:rPr>
                <w:rFonts w:ascii="仿宋_GB2312" w:eastAsia="仿宋_GB2312" w:cs="Times New Roman"/>
                <w:sz w:val="15"/>
                <w:szCs w:val="15"/>
              </w:rPr>
            </w:pPr>
          </w:p>
        </w:tc>
        <w:tc>
          <w:tcPr>
            <w:tcW w:w="1134" w:type="dxa"/>
            <w:gridSpan w:val="6"/>
            <w:vAlign w:val="center"/>
          </w:tcPr>
          <w:p>
            <w:pPr>
              <w:adjustRightInd w:val="0"/>
              <w:snapToGrid w:val="0"/>
              <w:spacing w:line="240" w:lineRule="exact"/>
              <w:jc w:val="left"/>
              <w:rPr>
                <w:rFonts w:ascii="仿宋_GB2312" w:eastAsia="仿宋_GB2312" w:cs="仿宋_GB2312"/>
              </w:rPr>
            </w:pPr>
            <w:r>
              <w:rPr>
                <w:rFonts w:hint="eastAsia" w:ascii="仿宋_GB2312" w:eastAsia="仿宋_GB2312" w:cs="仿宋_GB2312"/>
              </w:rPr>
              <w:t>科学技术进步奖</w:t>
            </w:r>
          </w:p>
          <w:p>
            <w:pPr>
              <w:adjustRightInd w:val="0"/>
              <w:snapToGrid w:val="0"/>
              <w:spacing w:line="240" w:lineRule="exact"/>
              <w:jc w:val="left"/>
              <w:rPr>
                <w:rFonts w:ascii="仿宋_GB2312" w:eastAsia="仿宋_GB2312" w:cs="Times New Roman"/>
                <w:sz w:val="18"/>
                <w:szCs w:val="18"/>
              </w:rPr>
            </w:pPr>
            <w:r>
              <w:rPr>
                <w:rFonts w:hint="eastAsia" w:ascii="仿宋_GB2312" w:eastAsia="仿宋_GB2312" w:cs="仿宋_GB2312"/>
              </w:rPr>
              <w:t>一等奖</w:t>
            </w:r>
            <w:r>
              <w:rPr>
                <w:rFonts w:eastAsia="仿宋_GB2312" w:cs="Times New Roman"/>
              </w:rPr>
              <w:t> </w:t>
            </w:r>
          </w:p>
        </w:tc>
        <w:tc>
          <w:tcPr>
            <w:tcW w:w="1558" w:type="dxa"/>
            <w:gridSpan w:val="6"/>
            <w:vAlign w:val="center"/>
          </w:tcPr>
          <w:p>
            <w:pPr>
              <w:spacing w:line="240" w:lineRule="exact"/>
              <w:jc w:val="left"/>
              <w:rPr>
                <w:rFonts w:ascii="仿宋_GB2312" w:eastAsia="仿宋_GB2312" w:cs="Times New Roman"/>
                <w:sz w:val="21"/>
                <w:szCs w:val="21"/>
              </w:rPr>
            </w:pPr>
            <w:r>
              <w:rPr>
                <w:rFonts w:hint="eastAsia" w:ascii="仿宋_GB2312" w:eastAsia="仿宋_GB2312" w:cs="Times New Roman"/>
                <w:sz w:val="21"/>
                <w:szCs w:val="21"/>
              </w:rPr>
              <w:t>中海石油（中国）有限公司天津分公司、东北石油大学、中国石油大学（北京）、长江大学、中海油田服务股份有限公司、国家超级计算天津中心</w:t>
            </w:r>
          </w:p>
        </w:tc>
        <w:tc>
          <w:tcPr>
            <w:tcW w:w="1701" w:type="dxa"/>
            <w:gridSpan w:val="6"/>
            <w:vAlign w:val="center"/>
          </w:tcPr>
          <w:p>
            <w:pPr>
              <w:spacing w:line="240" w:lineRule="exact"/>
              <w:jc w:val="left"/>
              <w:rPr>
                <w:rFonts w:ascii="仿宋_GB2312" w:eastAsia="仿宋_GB2312" w:cs="Times New Roman"/>
                <w:sz w:val="21"/>
                <w:szCs w:val="21"/>
              </w:rPr>
            </w:pPr>
            <w:r>
              <w:rPr>
                <w:rFonts w:hint="eastAsia" w:ascii="仿宋_GB2312" w:eastAsia="仿宋_GB2312" w:cs="Times New Roman"/>
                <w:sz w:val="21"/>
                <w:szCs w:val="21"/>
              </w:rPr>
              <w:t>薛永安、周东红、牛成民、王昕、吕丁友、王德英、杜晓峰、杨海风、明君、谭忠健、付晓飞、李景叶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3" w:type="dxa"/>
          <w:trHeight w:val="5670" w:hRule="atLeast"/>
        </w:trPr>
        <w:tc>
          <w:tcPr>
            <w:tcW w:w="533" w:type="dxa"/>
            <w:noWrap w:val="0"/>
            <w:vAlign w:val="center"/>
          </w:tcPr>
          <w:p>
            <w:pPr>
              <w:spacing w:line="240" w:lineRule="exact"/>
              <w:jc w:val="left"/>
              <w:rPr>
                <w:rFonts w:hint="eastAsia" w:ascii="宋体" w:hAnsi="宋体" w:eastAsia="宋体" w:cs="宋体"/>
                <w:lang w:eastAsia="zh-CN"/>
              </w:rPr>
            </w:pPr>
            <w:r>
              <w:rPr>
                <w:rFonts w:hint="eastAsia" w:ascii="宋体" w:hAnsi="宋体" w:cs="宋体"/>
                <w:lang w:val="en-US" w:eastAsia="zh-CN"/>
              </w:rPr>
              <w:t>7</w:t>
            </w:r>
          </w:p>
        </w:tc>
        <w:tc>
          <w:tcPr>
            <w:tcW w:w="8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2312" w:hAnsi="方正仿宋_GB2312" w:eastAsia="方正仿宋_GB2312" w:cs="方正仿宋_GB2312"/>
                <w:kern w:val="0"/>
                <w:sz w:val="21"/>
              </w:rPr>
            </w:pPr>
            <w:r>
              <w:rPr>
                <w:rFonts w:hint="eastAsia" w:ascii="方正仿宋_GB2312" w:hAnsi="方正仿宋_GB2312" w:eastAsia="方正仿宋_GB2312" w:cs="方正仿宋_GB2312"/>
                <w:kern w:val="0"/>
                <w:sz w:val="21"/>
              </w:rPr>
              <w:t>科迈化工股份有限公司</w:t>
            </w:r>
          </w:p>
        </w:tc>
        <w:tc>
          <w:tcPr>
            <w:tcW w:w="12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2312" w:hAnsi="方正仿宋_GB2312" w:eastAsia="方正仿宋_GB2312" w:cs="方正仿宋_GB2312"/>
                <w:kern w:val="0"/>
                <w:sz w:val="21"/>
              </w:rPr>
            </w:pPr>
            <w:r>
              <w:rPr>
                <w:rFonts w:hint="eastAsia" w:ascii="仿宋_GB2312" w:hAnsi="仿宋_GB2312" w:eastAsia="仿宋_GB2312" w:cs="仿宋_GB2312"/>
                <w:kern w:val="0"/>
                <w:sz w:val="21"/>
                <w:lang w:eastAsia="zh-CN"/>
              </w:rPr>
              <w:t>橡胶硫化促进剂短流程微反应节能安全环保生产关键技术</w:t>
            </w:r>
          </w:p>
        </w:tc>
        <w:tc>
          <w:tcPr>
            <w:tcW w:w="69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本项目</w:t>
            </w:r>
            <w:r>
              <w:rPr>
                <w:rFonts w:hint="eastAsia" w:ascii="仿宋_GB2312" w:hAnsi="仿宋_GB2312" w:eastAsia="仿宋_GB2312" w:cs="仿宋_GB2312"/>
                <w:kern w:val="0"/>
                <w:sz w:val="21"/>
                <w:szCs w:val="21"/>
              </w:rPr>
              <w:t>在橡胶促进剂绿色生产制造和关键装备技术方面取得重大创新，</w:t>
            </w:r>
            <w:r>
              <w:rPr>
                <w:rFonts w:hint="eastAsia" w:ascii="仿宋_GB2312" w:hAnsi="仿宋_GB2312" w:eastAsia="仿宋_GB2312" w:cs="仿宋_GB2312"/>
                <w:kern w:val="0"/>
                <w:sz w:val="21"/>
                <w:szCs w:val="21"/>
                <w:lang w:val="en-US" w:eastAsia="zh-CN"/>
              </w:rPr>
              <w:t>解决了以下行业关键技术瓶颈：</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210" w:firstLineChars="100"/>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工艺流程长，间歇操作，人员密集，存在较大安全隐患，同时能源消耗较高；（2）产品转化率低，原子经济性差，废水处理成本高；（3）微通道反应器易堵塞、通量小难以实现工业化放大。</w:t>
            </w:r>
          </w:p>
          <w:p>
            <w:pPr>
              <w:keepNext w:val="0"/>
              <w:keepLines w:val="0"/>
              <w:pageBreakBefore w:val="0"/>
              <w:widowControl w:val="0"/>
              <w:kinsoku/>
              <w:wordWrap/>
              <w:overflowPunct/>
              <w:topLinePunct w:val="0"/>
              <w:autoSpaceDE/>
              <w:autoSpaceDN/>
              <w:bidi w:val="0"/>
              <w:adjustRightInd/>
              <w:snapToGrid/>
              <w:spacing w:line="240" w:lineRule="exact"/>
              <w:ind w:firstLine="210" w:firstLineChars="100"/>
              <w:jc w:val="left"/>
              <w:textAlignment w:val="auto"/>
              <w:rPr>
                <w:rFonts w:hint="eastAsia" w:ascii="方正仿宋_GB2312" w:hAnsi="方正仿宋_GB2312" w:eastAsia="方正仿宋_GB2312" w:cs="方正仿宋_GB2312"/>
                <w:kern w:val="0"/>
                <w:sz w:val="21"/>
              </w:rPr>
            </w:pPr>
          </w:p>
        </w:tc>
        <w:tc>
          <w:tcPr>
            <w:tcW w:w="1133" w:type="dxa"/>
            <w:gridSpan w:val="6"/>
            <w:noWrap w:val="0"/>
            <w:vAlign w:val="center"/>
          </w:tcPr>
          <w:p>
            <w:pPr>
              <w:adjustRightInd w:val="0"/>
              <w:snapToGrid w:val="0"/>
              <w:spacing w:line="240" w:lineRule="exact"/>
              <w:jc w:val="left"/>
              <w:rPr>
                <w:rFonts w:ascii="仿宋_GB2312" w:eastAsia="仿宋_GB2312" w:cs="仿宋_GB2312"/>
              </w:rPr>
            </w:pPr>
            <w:r>
              <w:rPr>
                <w:rFonts w:hint="eastAsia" w:ascii="仿宋_GB2312" w:eastAsia="仿宋_GB2312" w:cs="仿宋_GB2312"/>
              </w:rPr>
              <w:t>科学技术进步奖</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2312" w:hAnsi="方正仿宋_GB2312" w:eastAsia="方正仿宋_GB2312" w:cs="方正仿宋_GB2312"/>
                <w:kern w:val="0"/>
                <w:sz w:val="21"/>
              </w:rPr>
            </w:pPr>
            <w:r>
              <w:rPr>
                <w:rFonts w:hint="eastAsia" w:ascii="方正仿宋_GB2312" w:hAnsi="方正仿宋_GB2312" w:eastAsia="方正仿宋_GB2312" w:cs="方正仿宋_GB2312"/>
                <w:kern w:val="0"/>
                <w:sz w:val="21"/>
                <w:lang w:val="en-US" w:eastAsia="zh-CN"/>
              </w:rPr>
              <w:t>二</w:t>
            </w:r>
            <w:r>
              <w:rPr>
                <w:rFonts w:hint="eastAsia" w:ascii="方正仿宋_GB2312" w:hAnsi="方正仿宋_GB2312" w:eastAsia="方正仿宋_GB2312" w:cs="方正仿宋_GB2312"/>
                <w:kern w:val="0"/>
                <w:sz w:val="21"/>
              </w:rPr>
              <w:t>等奖</w:t>
            </w:r>
          </w:p>
        </w:tc>
        <w:tc>
          <w:tcPr>
            <w:tcW w:w="155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方正仿宋_GB2312" w:hAnsi="方正仿宋_GB2312" w:eastAsia="方正仿宋_GB2312" w:cs="方正仿宋_GB2312"/>
                <w:kern w:val="0"/>
                <w:sz w:val="21"/>
              </w:rPr>
            </w:pPr>
            <w:r>
              <w:rPr>
                <w:rFonts w:hint="eastAsia" w:ascii="仿宋_GB2312" w:hAnsi="仿宋_GB2312" w:eastAsia="仿宋_GB2312" w:cs="仿宋_GB2312"/>
                <w:kern w:val="0"/>
                <w:sz w:val="21"/>
              </w:rPr>
              <w:t>科迈化工股份有限公司</w:t>
            </w:r>
            <w:r>
              <w:rPr>
                <w:rFonts w:hint="eastAsia" w:ascii="仿宋_GB2312" w:hAnsi="仿宋_GB2312" w:eastAsia="仿宋_GB2312" w:cs="仿宋_GB2312"/>
                <w:kern w:val="0"/>
                <w:sz w:val="21"/>
                <w:lang w:eastAsia="zh-CN"/>
              </w:rPr>
              <w:t>、</w:t>
            </w:r>
            <w:r>
              <w:rPr>
                <w:rFonts w:hint="eastAsia" w:ascii="仿宋_GB2312" w:hAnsi="仿宋_GB2312" w:eastAsia="仿宋_GB2312" w:cs="仿宋_GB2312"/>
                <w:kern w:val="0"/>
                <w:sz w:val="21"/>
                <w:lang w:val="en-US" w:eastAsia="zh-CN"/>
              </w:rPr>
              <w:t>山东豪迈机械制造有限公司、</w:t>
            </w:r>
            <w:r>
              <w:rPr>
                <w:rFonts w:hint="eastAsia" w:ascii="仿宋_GB2312" w:hAnsi="仿宋_GB2312" w:eastAsia="仿宋_GB2312" w:cs="仿宋_GB2312"/>
                <w:kern w:val="0"/>
                <w:sz w:val="21"/>
              </w:rPr>
              <w:t>山东豪迈化工技术有限公司</w:t>
            </w:r>
          </w:p>
        </w:tc>
        <w:tc>
          <w:tcPr>
            <w:tcW w:w="170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2312" w:hAnsi="方正仿宋_GB2312" w:eastAsia="方正仿宋_GB2312" w:cs="方正仿宋_GB2312"/>
                <w:kern w:val="0"/>
                <w:sz w:val="21"/>
              </w:rPr>
            </w:pPr>
            <w:r>
              <w:rPr>
                <w:rFonts w:hint="eastAsia" w:ascii="仿宋_GB2312" w:hAnsi="仿宋_GB2312" w:eastAsia="仿宋_GB2312" w:cs="仿宋_GB2312"/>
                <w:kern w:val="0"/>
                <w:sz w:val="21"/>
                <w:szCs w:val="21"/>
              </w:rPr>
              <w:t>王树华</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孟庆森</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lang w:val="en-US" w:eastAsia="zh-CN"/>
              </w:rPr>
              <w:t>唐立星</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薛兴杰</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highlight w:val="none"/>
              </w:rPr>
              <w:t>黄振</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lang w:val="en-US" w:eastAsia="zh-CN"/>
              </w:rPr>
              <w:t>陆平</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安静</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lang w:val="en-US" w:eastAsia="zh-CN"/>
              </w:rPr>
              <w:t>孙风娟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3" w:type="dxa"/>
          <w:trHeight w:val="5670" w:hRule="atLeast"/>
        </w:trPr>
        <w:tc>
          <w:tcPr>
            <w:tcW w:w="533" w:type="dxa"/>
            <w:vAlign w:val="center"/>
          </w:tcPr>
          <w:p>
            <w:pPr>
              <w:spacing w:line="240" w:lineRule="exact"/>
              <w:jc w:val="left"/>
              <w:rPr>
                <w:rFonts w:hint="eastAsia" w:ascii="仿宋_GB2312" w:hAnsi="宋体" w:eastAsia="仿宋_GB2312" w:cs="Times New Roman"/>
                <w:lang w:val="en-US" w:eastAsia="zh-CN"/>
              </w:rPr>
            </w:pPr>
            <w:r>
              <w:rPr>
                <w:rFonts w:hint="eastAsia" w:ascii="仿宋_GB2312" w:hAnsi="宋体" w:eastAsia="仿宋_GB2312" w:cs="Times New Roman"/>
                <w:lang w:val="en-US" w:eastAsia="zh-CN"/>
              </w:rPr>
              <w:t>8</w:t>
            </w:r>
          </w:p>
        </w:tc>
        <w:tc>
          <w:tcPr>
            <w:tcW w:w="846" w:type="dxa"/>
            <w:vAlign w:val="center"/>
          </w:tcPr>
          <w:p>
            <w:pPr>
              <w:spacing w:line="240" w:lineRule="exact"/>
              <w:jc w:val="left"/>
              <w:rPr>
                <w:rFonts w:ascii="仿宋_GB2312" w:eastAsia="仿宋_GB2312" w:cs="Times New Roman"/>
                <w:sz w:val="18"/>
                <w:szCs w:val="18"/>
              </w:rPr>
            </w:pPr>
            <w:r>
              <w:rPr>
                <w:rFonts w:hint="eastAsia" w:ascii="仿宋_GB2312" w:eastAsia="仿宋_GB2312" w:cs="Times New Roman"/>
              </w:rPr>
              <w:t>中国石油化工股份有限公司天津分公司</w:t>
            </w:r>
          </w:p>
        </w:tc>
        <w:tc>
          <w:tcPr>
            <w:tcW w:w="1244" w:type="dxa"/>
            <w:gridSpan w:val="2"/>
            <w:vAlign w:val="center"/>
          </w:tcPr>
          <w:p>
            <w:pPr>
              <w:spacing w:line="240" w:lineRule="exact"/>
              <w:jc w:val="left"/>
              <w:rPr>
                <w:rFonts w:ascii="仿宋_GB2312" w:eastAsia="仿宋_GB2312" w:cs="Times New Roman"/>
              </w:rPr>
            </w:pPr>
            <w:r>
              <w:rPr>
                <w:rFonts w:hint="eastAsia" w:ascii="仿宋_GB2312" w:eastAsia="仿宋_GB2312" w:cs="Times New Roman"/>
              </w:rPr>
              <w:t>换热器群运行状态监测及可靠性保障技术研究</w:t>
            </w:r>
          </w:p>
        </w:tc>
        <w:tc>
          <w:tcPr>
            <w:tcW w:w="6938" w:type="dxa"/>
            <w:gridSpan w:val="2"/>
            <w:vAlign w:val="center"/>
          </w:tcPr>
          <w:p>
            <w:pPr>
              <w:ind w:firstLine="420" w:firstLineChars="200"/>
              <w:jc w:val="left"/>
              <w:rPr>
                <w:rFonts w:ascii="仿宋_GB2312" w:eastAsia="仿宋_GB2312" w:cs="Times New Roman"/>
                <w:sz w:val="21"/>
                <w:szCs w:val="21"/>
              </w:rPr>
            </w:pPr>
            <w:r>
              <w:rPr>
                <w:rFonts w:hint="eastAsia" w:ascii="仿宋_GB2312" w:eastAsia="仿宋_GB2312" w:cs="Times New Roman"/>
                <w:sz w:val="21"/>
                <w:szCs w:val="21"/>
              </w:rPr>
              <w:t>本项目根据炼化装置换热器失效模式，结合历年大修及运行中失效案例，提出了管束动态风险评价和健康指数表征方法，进行风险等级计算和能效计算，依据计算结果划分为健康群组、风险群组和能效群组，并针对不同群组特点，制定了监测和预防性维修策略，实现了天津分公司炼化装置1043台换热器基于群组的状态监测。</w:t>
            </w:r>
          </w:p>
          <w:p>
            <w:pPr>
              <w:ind w:firstLine="300" w:firstLineChars="200"/>
              <w:jc w:val="left"/>
              <w:rPr>
                <w:rFonts w:ascii="仿宋_GB2312" w:eastAsia="仿宋_GB2312" w:cs="Times New Roman"/>
                <w:sz w:val="15"/>
                <w:szCs w:val="15"/>
              </w:rPr>
            </w:pPr>
          </w:p>
        </w:tc>
        <w:tc>
          <w:tcPr>
            <w:tcW w:w="1135" w:type="dxa"/>
            <w:gridSpan w:val="7"/>
            <w:vAlign w:val="center"/>
          </w:tcPr>
          <w:p>
            <w:pPr>
              <w:adjustRightInd w:val="0"/>
              <w:snapToGrid w:val="0"/>
              <w:spacing w:line="240" w:lineRule="exact"/>
              <w:jc w:val="left"/>
              <w:rPr>
                <w:rFonts w:ascii="仿宋_GB2312" w:eastAsia="仿宋_GB2312" w:cs="仿宋_GB2312"/>
              </w:rPr>
            </w:pPr>
            <w:r>
              <w:rPr>
                <w:rFonts w:hint="eastAsia" w:ascii="仿宋_GB2312" w:eastAsia="仿宋_GB2312" w:cs="仿宋_GB2312"/>
              </w:rPr>
              <w:t>科学技术进步奖</w:t>
            </w:r>
          </w:p>
          <w:p>
            <w:pPr>
              <w:adjustRightInd w:val="0"/>
              <w:snapToGrid w:val="0"/>
              <w:spacing w:line="240" w:lineRule="exact"/>
              <w:jc w:val="left"/>
              <w:rPr>
                <w:rFonts w:ascii="仿宋_GB2312" w:eastAsia="仿宋_GB2312" w:cs="Times New Roman"/>
                <w:sz w:val="18"/>
                <w:szCs w:val="18"/>
              </w:rPr>
            </w:pPr>
            <w:r>
              <w:rPr>
                <w:rFonts w:hint="eastAsia" w:ascii="仿宋_GB2312" w:eastAsia="仿宋_GB2312" w:cs="仿宋_GB2312"/>
              </w:rPr>
              <w:t>二等奖</w:t>
            </w:r>
            <w:r>
              <w:rPr>
                <w:rFonts w:eastAsia="仿宋_GB2312" w:cs="Times New Roman"/>
              </w:rPr>
              <w:t> </w:t>
            </w:r>
          </w:p>
        </w:tc>
        <w:tc>
          <w:tcPr>
            <w:tcW w:w="1555" w:type="dxa"/>
            <w:gridSpan w:val="5"/>
            <w:vAlign w:val="center"/>
          </w:tcPr>
          <w:p>
            <w:pPr>
              <w:spacing w:line="240" w:lineRule="exact"/>
              <w:jc w:val="left"/>
              <w:rPr>
                <w:rFonts w:ascii="仿宋_GB2312" w:eastAsia="仿宋_GB2312" w:cs="Times New Roman"/>
                <w:sz w:val="18"/>
                <w:szCs w:val="18"/>
              </w:rPr>
            </w:pPr>
            <w:r>
              <w:rPr>
                <w:rFonts w:hint="eastAsia" w:ascii="仿宋_GB2312" w:eastAsia="仿宋_GB2312" w:cs="Times New Roman"/>
              </w:rPr>
              <w:t>中国石油化工股份有限公司天津分公司</w:t>
            </w:r>
          </w:p>
        </w:tc>
        <w:tc>
          <w:tcPr>
            <w:tcW w:w="1700" w:type="dxa"/>
            <w:gridSpan w:val="6"/>
            <w:vAlign w:val="center"/>
          </w:tcPr>
          <w:p>
            <w:pPr>
              <w:jc w:val="left"/>
              <w:rPr>
                <w:rFonts w:hint="eastAsia" w:ascii="仿宋_GB2312" w:eastAsia="仿宋_GB2312" w:cs="Times New Roman"/>
              </w:rPr>
            </w:pPr>
            <w:r>
              <w:rPr>
                <w:rFonts w:hint="eastAsia" w:ascii="仿宋_GB2312" w:eastAsia="仿宋_GB2312" w:cs="Times New Roman"/>
              </w:rPr>
              <w:t>李春树</w:t>
            </w:r>
            <w:r>
              <w:rPr>
                <w:rFonts w:hint="eastAsia" w:ascii="仿宋_GB2312" w:eastAsia="仿宋_GB2312" w:cs="Times New Roman"/>
                <w:lang w:eastAsia="zh-CN"/>
              </w:rPr>
              <w:t>、</w:t>
            </w:r>
            <w:r>
              <w:rPr>
                <w:rFonts w:hint="eastAsia" w:ascii="仿宋_GB2312" w:eastAsia="仿宋_GB2312" w:cs="Times New Roman"/>
              </w:rPr>
              <w:t>彭乾冰</w:t>
            </w:r>
            <w:r>
              <w:rPr>
                <w:rFonts w:hint="eastAsia" w:ascii="仿宋_GB2312" w:eastAsia="仿宋_GB2312" w:cs="Times New Roman"/>
                <w:lang w:eastAsia="zh-CN"/>
              </w:rPr>
              <w:t>、</w:t>
            </w:r>
            <w:r>
              <w:rPr>
                <w:rFonts w:hint="eastAsia" w:ascii="仿宋_GB2312" w:eastAsia="仿宋_GB2312" w:cs="Times New Roman"/>
              </w:rPr>
              <w:t xml:space="preserve"> 黄强</w:t>
            </w:r>
            <w:r>
              <w:rPr>
                <w:rFonts w:hint="eastAsia" w:ascii="仿宋_GB2312" w:eastAsia="仿宋_GB2312" w:cs="Times New Roman"/>
                <w:lang w:val="en-US" w:eastAsia="zh-CN"/>
              </w:rPr>
              <w:t>、</w:t>
            </w:r>
            <w:r>
              <w:rPr>
                <w:rFonts w:hint="eastAsia" w:ascii="仿宋_GB2312" w:eastAsia="仿宋_GB2312" w:cs="Times New Roman"/>
              </w:rPr>
              <w:t>刘景明</w:t>
            </w:r>
            <w:r>
              <w:rPr>
                <w:rFonts w:hint="eastAsia" w:ascii="仿宋_GB2312" w:eastAsia="仿宋_GB2312" w:cs="Times New Roman"/>
                <w:lang w:eastAsia="zh-CN"/>
              </w:rPr>
              <w:t>、</w:t>
            </w:r>
            <w:r>
              <w:rPr>
                <w:rFonts w:hint="eastAsia" w:ascii="仿宋_GB2312" w:eastAsia="仿宋_GB2312" w:cs="Times New Roman"/>
              </w:rPr>
              <w:t>孙全胜</w:t>
            </w:r>
            <w:r>
              <w:rPr>
                <w:rFonts w:hint="eastAsia" w:ascii="仿宋_GB2312" w:eastAsia="仿宋_GB2312" w:cs="Times New Roman"/>
                <w:lang w:eastAsia="zh-CN"/>
              </w:rPr>
              <w:t>、</w:t>
            </w:r>
            <w:r>
              <w:rPr>
                <w:rFonts w:hint="eastAsia" w:ascii="仿宋_GB2312" w:eastAsia="仿宋_GB2312" w:cs="Times New Roman"/>
              </w:rPr>
              <w:t>李洪涛</w:t>
            </w:r>
          </w:p>
          <w:p>
            <w:pPr>
              <w:jc w:val="left"/>
              <w:rPr>
                <w:rFonts w:ascii="仿宋_GB2312" w:eastAsia="仿宋_GB2312" w:cs="Times New Roman"/>
                <w:sz w:val="18"/>
                <w:szCs w:val="18"/>
              </w:rPr>
            </w:pPr>
            <w:r>
              <w:rPr>
                <w:rFonts w:hint="eastAsia" w:ascii="仿宋_GB2312" w:eastAsia="仿宋_GB2312" w:cs="Times New Roman"/>
                <w:lang w:eastAsia="zh-CN"/>
              </w:rPr>
              <w:t>、</w:t>
            </w:r>
            <w:r>
              <w:rPr>
                <w:rFonts w:hint="eastAsia" w:ascii="仿宋_GB2312" w:eastAsia="仿宋_GB2312" w:cs="Times New Roman"/>
              </w:rPr>
              <w:t>张中洋</w:t>
            </w:r>
            <w:r>
              <w:rPr>
                <w:rFonts w:hint="eastAsia" w:ascii="仿宋_GB2312" w:eastAsia="仿宋_GB2312" w:cs="Times New Roman"/>
                <w:lang w:eastAsia="zh-CN"/>
              </w:rPr>
              <w:t>、</w:t>
            </w:r>
            <w:r>
              <w:rPr>
                <w:rFonts w:hint="eastAsia" w:ascii="仿宋_GB2312" w:eastAsia="仿宋_GB2312" w:cs="Times New Roman"/>
              </w:rPr>
              <w:t>陈堃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7" w:type="dxa"/>
          <w:trHeight w:val="5925" w:hRule="atLeast"/>
        </w:trPr>
        <w:tc>
          <w:tcPr>
            <w:tcW w:w="533" w:type="dxa"/>
            <w:vAlign w:val="center"/>
          </w:tcPr>
          <w:p>
            <w:pPr>
              <w:spacing w:line="240" w:lineRule="exact"/>
              <w:jc w:val="left"/>
              <w:rPr>
                <w:rFonts w:hint="eastAsia" w:ascii="仿宋_GB2312" w:hAnsi="宋体" w:eastAsia="仿宋_GB2312" w:cs="Times New Roman"/>
                <w:lang w:eastAsia="zh-CN"/>
              </w:rPr>
            </w:pPr>
            <w:r>
              <w:rPr>
                <w:rFonts w:hint="eastAsia" w:ascii="仿宋_GB2312" w:hAnsi="宋体" w:eastAsia="仿宋_GB2312" w:cs="仿宋_GB2312"/>
                <w:lang w:val="en-US" w:eastAsia="zh-CN"/>
              </w:rPr>
              <w:t>9</w:t>
            </w:r>
          </w:p>
        </w:tc>
        <w:tc>
          <w:tcPr>
            <w:tcW w:w="849" w:type="dxa"/>
            <w:gridSpan w:val="2"/>
            <w:vAlign w:val="center"/>
          </w:tcPr>
          <w:p>
            <w:pPr>
              <w:spacing w:line="240" w:lineRule="exact"/>
              <w:jc w:val="left"/>
              <w:rPr>
                <w:rFonts w:ascii="仿宋_GB2312" w:eastAsia="仿宋_GB2312" w:cs="Times New Roman"/>
                <w:sz w:val="18"/>
                <w:szCs w:val="18"/>
              </w:rPr>
            </w:pPr>
            <w:r>
              <w:rPr>
                <w:rFonts w:hint="eastAsia" w:ascii="仿宋_GB2312" w:eastAsia="仿宋_GB2312" w:cs="仿宋_GB2312"/>
              </w:rPr>
              <w:t>天津市滨海新区农业农村发展服务中心</w:t>
            </w:r>
          </w:p>
        </w:tc>
        <w:tc>
          <w:tcPr>
            <w:tcW w:w="1243" w:type="dxa"/>
            <w:gridSpan w:val="2"/>
            <w:vAlign w:val="center"/>
          </w:tcPr>
          <w:p>
            <w:pPr>
              <w:spacing w:line="240" w:lineRule="exact"/>
              <w:jc w:val="left"/>
              <w:rPr>
                <w:rFonts w:ascii="仿宋_GB2312" w:eastAsia="仿宋_GB2312" w:cs="Times New Roman"/>
              </w:rPr>
            </w:pPr>
            <w:r>
              <w:rPr>
                <w:rFonts w:hint="eastAsia" w:ascii="仿宋_GB2312" w:eastAsia="仿宋_GB2312" w:cs="Times New Roman"/>
              </w:rPr>
              <w:t>北方地区大口黑鲈工程化设施与池塘接力繁养技术研究及集成应用</w:t>
            </w:r>
          </w:p>
        </w:tc>
        <w:tc>
          <w:tcPr>
            <w:tcW w:w="6942" w:type="dxa"/>
            <w:gridSpan w:val="3"/>
            <w:vAlign w:val="center"/>
          </w:tcPr>
          <w:p>
            <w:pPr>
              <w:spacing w:line="240" w:lineRule="exact"/>
              <w:ind w:firstLine="420" w:firstLineChars="200"/>
              <w:jc w:val="left"/>
              <w:rPr>
                <w:rFonts w:ascii="仿宋_GB2312" w:eastAsia="仿宋_GB2312" w:cs="Times New Roman"/>
                <w:sz w:val="21"/>
                <w:szCs w:val="21"/>
              </w:rPr>
            </w:pPr>
            <w:r>
              <w:rPr>
                <w:rFonts w:hint="eastAsia" w:ascii="仿宋_GB2312" w:eastAsia="仿宋_GB2312" w:cs="Times New Roman"/>
                <w:sz w:val="21"/>
                <w:szCs w:val="21"/>
              </w:rPr>
              <w:t>1. 建立北方地区大口黑鲈工程化养殖关键设施设备，包括循环水车间、环形跑道池温棚、池塘推水式温棚等养殖设施及配套装备，3种工程化设施之间以及与池塘之间有效衔接，满足北方水产养殖全年繁养的需要。2. 建立基于池塘工程化内循环水净化、池塘净化、循环水净化，多功能尾水处理等系列养殖尾水净化设施的尾水处理技术和尾水资源化处理工艺。3. 集成循环水系统、热泵、太阳能、温棚、尾水热能回收系统等系列设施设备，研发了适于北方水产养殖的温度控制工艺。4. 建立北方地区大口黑鲈工程化设施与池塘接力的全程繁养模式。</w:t>
            </w:r>
          </w:p>
          <w:p>
            <w:pPr>
              <w:spacing w:line="240" w:lineRule="exact"/>
              <w:ind w:firstLine="300" w:firstLineChars="200"/>
              <w:jc w:val="left"/>
              <w:rPr>
                <w:rFonts w:ascii="仿宋_GB2312" w:eastAsia="仿宋_GB2312" w:cs="Times New Roman"/>
                <w:sz w:val="15"/>
                <w:szCs w:val="15"/>
              </w:rPr>
            </w:pPr>
          </w:p>
        </w:tc>
        <w:tc>
          <w:tcPr>
            <w:tcW w:w="1129" w:type="dxa"/>
            <w:gridSpan w:val="5"/>
            <w:vAlign w:val="center"/>
          </w:tcPr>
          <w:p>
            <w:pPr>
              <w:adjustRightInd w:val="0"/>
              <w:snapToGrid w:val="0"/>
              <w:spacing w:line="240" w:lineRule="exact"/>
              <w:jc w:val="left"/>
              <w:rPr>
                <w:rFonts w:ascii="仿宋_GB2312" w:eastAsia="仿宋_GB2312" w:cs="仿宋_GB2312"/>
              </w:rPr>
            </w:pPr>
            <w:r>
              <w:rPr>
                <w:rFonts w:hint="eastAsia" w:ascii="仿宋_GB2312" w:eastAsia="仿宋_GB2312" w:cs="仿宋_GB2312"/>
              </w:rPr>
              <w:t>科学技术进步奖</w:t>
            </w:r>
          </w:p>
          <w:p>
            <w:pPr>
              <w:adjustRightInd w:val="0"/>
              <w:snapToGrid w:val="0"/>
              <w:spacing w:line="240" w:lineRule="exact"/>
              <w:jc w:val="left"/>
              <w:rPr>
                <w:rFonts w:ascii="仿宋_GB2312" w:eastAsia="仿宋_GB2312" w:cs="Times New Roman"/>
                <w:sz w:val="18"/>
                <w:szCs w:val="18"/>
              </w:rPr>
            </w:pPr>
            <w:r>
              <w:rPr>
                <w:rFonts w:hint="eastAsia" w:ascii="仿宋_GB2312" w:eastAsia="仿宋_GB2312" w:cs="仿宋_GB2312"/>
              </w:rPr>
              <w:t>二等奖</w:t>
            </w:r>
            <w:r>
              <w:rPr>
                <w:rFonts w:eastAsia="仿宋_GB2312" w:cs="Times New Roman"/>
              </w:rPr>
              <w:t> </w:t>
            </w:r>
          </w:p>
        </w:tc>
        <w:tc>
          <w:tcPr>
            <w:tcW w:w="1561" w:type="dxa"/>
            <w:gridSpan w:val="7"/>
            <w:vAlign w:val="center"/>
          </w:tcPr>
          <w:p>
            <w:pPr>
              <w:adjustRightInd w:val="0"/>
              <w:snapToGrid w:val="0"/>
              <w:spacing w:line="240" w:lineRule="exact"/>
              <w:jc w:val="left"/>
              <w:rPr>
                <w:rFonts w:ascii="Helvetica" w:hAnsi="Helvetica"/>
                <w:color w:val="333333"/>
              </w:rPr>
            </w:pPr>
            <w:r>
              <w:rPr>
                <w:rFonts w:hint="eastAsia" w:ascii="仿宋_GB2312" w:eastAsia="仿宋_GB2312" w:cs="仿宋_GB2312"/>
              </w:rPr>
              <w:t>天津市滨海新区农业农村发展服务中心</w:t>
            </w:r>
            <w:r>
              <w:rPr>
                <w:rFonts w:hint="eastAsia" w:ascii="仿宋_GB2312" w:eastAsia="仿宋_GB2312" w:cs="仿宋_GB2312"/>
                <w:lang w:eastAsia="zh-CN"/>
              </w:rPr>
              <w:t>、</w:t>
            </w:r>
            <w:r>
              <w:rPr>
                <w:rFonts w:ascii="仿宋_GB2312" w:eastAsia="仿宋_GB2312" w:cs="仿宋_GB2312"/>
              </w:rPr>
              <w:t>天津合兴生态农业科技发展有限公司</w:t>
            </w:r>
            <w:r>
              <w:rPr>
                <w:rFonts w:hint="eastAsia" w:ascii="仿宋_GB2312" w:eastAsia="仿宋_GB2312" w:cs="仿宋_GB2312"/>
                <w:lang w:eastAsia="zh-CN"/>
              </w:rPr>
              <w:t>、</w:t>
            </w:r>
            <w:r>
              <w:rPr>
                <w:rFonts w:ascii="仿宋_GB2312" w:eastAsia="仿宋_GB2312" w:cs="仿宋_GB2312"/>
              </w:rPr>
              <w:t>天津市水产研究所</w:t>
            </w:r>
            <w:r>
              <w:rPr>
                <w:rFonts w:hint="eastAsia" w:ascii="仿宋_GB2312" w:eastAsia="仿宋_GB2312" w:cs="仿宋_GB2312"/>
                <w:lang w:eastAsia="zh-CN"/>
              </w:rPr>
              <w:t>、</w:t>
            </w:r>
            <w:r>
              <w:rPr>
                <w:rFonts w:ascii="仿宋_GB2312" w:eastAsia="仿宋_GB2312" w:cs="仿宋_GB2312"/>
              </w:rPr>
              <w:t>中盐工程技术研究院有限公司</w:t>
            </w:r>
            <w:r>
              <w:rPr>
                <w:rFonts w:hint="eastAsia" w:ascii="仿宋_GB2312" w:eastAsia="仿宋_GB2312" w:cs="仿宋_GB2312"/>
                <w:lang w:eastAsia="zh-CN"/>
              </w:rPr>
              <w:t>、</w:t>
            </w:r>
            <w:r>
              <w:rPr>
                <w:rFonts w:ascii="仿宋_GB2312" w:eastAsia="仿宋_GB2312" w:cs="仿宋_GB2312"/>
              </w:rPr>
              <w:t>天津东俊润德农业科技发展有限公司</w:t>
            </w:r>
          </w:p>
        </w:tc>
        <w:tc>
          <w:tcPr>
            <w:tcW w:w="1700" w:type="dxa"/>
            <w:gridSpan w:val="6"/>
            <w:vAlign w:val="center"/>
          </w:tcPr>
          <w:p>
            <w:pPr>
              <w:spacing w:line="240" w:lineRule="exact"/>
              <w:jc w:val="left"/>
              <w:rPr>
                <w:rFonts w:ascii="仿宋_GB2312" w:eastAsia="仿宋_GB2312" w:cs="Times New Roman"/>
                <w:sz w:val="18"/>
                <w:szCs w:val="18"/>
              </w:rPr>
            </w:pPr>
            <w:r>
              <w:rPr>
                <w:rFonts w:ascii="仿宋_GB2312" w:eastAsia="仿宋_GB2312" w:cs="Times New Roman"/>
                <w:sz w:val="21"/>
                <w:szCs w:val="21"/>
              </w:rPr>
              <w:t>周书洪</w:t>
            </w:r>
            <w:r>
              <w:rPr>
                <w:rFonts w:hint="eastAsia" w:ascii="仿宋_GB2312" w:eastAsia="仿宋_GB2312" w:cs="Times New Roman"/>
                <w:sz w:val="21"/>
                <w:szCs w:val="21"/>
                <w:lang w:eastAsia="zh-CN"/>
              </w:rPr>
              <w:t>、</w:t>
            </w:r>
            <w:r>
              <w:rPr>
                <w:rFonts w:hint="eastAsia" w:ascii="仿宋_GB2312" w:eastAsia="仿宋_GB2312" w:cs="Times New Roman"/>
                <w:sz w:val="21"/>
                <w:szCs w:val="21"/>
              </w:rPr>
              <w:t>姚学良</w:t>
            </w:r>
            <w:r>
              <w:rPr>
                <w:rFonts w:hint="eastAsia" w:ascii="仿宋_GB2312" w:eastAsia="仿宋_GB2312" w:cs="Times New Roman"/>
                <w:sz w:val="21"/>
                <w:szCs w:val="21"/>
                <w:lang w:eastAsia="zh-CN"/>
              </w:rPr>
              <w:t>、</w:t>
            </w:r>
            <w:r>
              <w:rPr>
                <w:rFonts w:hint="eastAsia" w:ascii="仿宋_GB2312" w:eastAsia="仿宋_GB2312" w:cs="Times New Roman"/>
                <w:sz w:val="21"/>
                <w:szCs w:val="21"/>
              </w:rPr>
              <w:t>辛乃宏</w:t>
            </w:r>
            <w:r>
              <w:rPr>
                <w:rFonts w:hint="eastAsia" w:ascii="仿宋_GB2312" w:eastAsia="仿宋_GB2312" w:cs="Times New Roman"/>
                <w:sz w:val="21"/>
                <w:szCs w:val="21"/>
                <w:lang w:eastAsia="zh-CN"/>
              </w:rPr>
              <w:t>、</w:t>
            </w:r>
            <w:r>
              <w:rPr>
                <w:rFonts w:hint="eastAsia" w:ascii="仿宋_GB2312" w:eastAsia="仿宋_GB2312" w:cs="Times New Roman"/>
                <w:sz w:val="21"/>
                <w:szCs w:val="21"/>
              </w:rPr>
              <w:t>张楠</w:t>
            </w:r>
            <w:r>
              <w:rPr>
                <w:rFonts w:hint="eastAsia" w:ascii="仿宋_GB2312" w:eastAsia="仿宋_GB2312" w:cs="Times New Roman"/>
                <w:sz w:val="21"/>
                <w:szCs w:val="21"/>
                <w:lang w:eastAsia="zh-CN"/>
              </w:rPr>
              <w:t>、</w:t>
            </w:r>
            <w:r>
              <w:rPr>
                <w:rFonts w:hint="eastAsia" w:ascii="仿宋_GB2312" w:eastAsia="仿宋_GB2312" w:cs="Times New Roman"/>
                <w:sz w:val="21"/>
                <w:szCs w:val="21"/>
              </w:rPr>
              <w:t>刘保中</w:t>
            </w:r>
            <w:r>
              <w:rPr>
                <w:rFonts w:hint="eastAsia" w:ascii="仿宋_GB2312" w:eastAsia="仿宋_GB2312" w:cs="Times New Roman"/>
                <w:sz w:val="21"/>
                <w:szCs w:val="21"/>
                <w:lang w:eastAsia="zh-CN"/>
              </w:rPr>
              <w:t>、</w:t>
            </w:r>
            <w:r>
              <w:rPr>
                <w:rFonts w:hint="eastAsia" w:ascii="仿宋_GB2312" w:eastAsia="仿宋_GB2312" w:cs="Times New Roman"/>
                <w:sz w:val="21"/>
                <w:szCs w:val="21"/>
              </w:rPr>
              <w:t>宋立民</w:t>
            </w:r>
            <w:r>
              <w:rPr>
                <w:rFonts w:hint="eastAsia" w:ascii="仿宋_GB2312" w:eastAsia="仿宋_GB2312" w:cs="Times New Roman"/>
                <w:sz w:val="21"/>
                <w:szCs w:val="21"/>
                <w:lang w:eastAsia="zh-CN"/>
              </w:rPr>
              <w:t>、</w:t>
            </w:r>
            <w:r>
              <w:rPr>
                <w:rFonts w:hint="eastAsia" w:ascii="仿宋_GB2312" w:eastAsia="仿宋_GB2312" w:cs="Times New Roman"/>
                <w:sz w:val="21"/>
                <w:szCs w:val="21"/>
              </w:rPr>
              <w:t>徐林通</w:t>
            </w:r>
            <w:r>
              <w:rPr>
                <w:rFonts w:hint="eastAsia" w:ascii="仿宋_GB2312" w:eastAsia="仿宋_GB2312" w:cs="Times New Roman"/>
                <w:sz w:val="21"/>
                <w:szCs w:val="21"/>
                <w:lang w:eastAsia="zh-CN"/>
              </w:rPr>
              <w:t>、</w:t>
            </w:r>
            <w:r>
              <w:rPr>
                <w:rFonts w:hint="eastAsia" w:ascii="仿宋_GB2312" w:eastAsia="仿宋_GB2312" w:cs="Times New Roman"/>
                <w:sz w:val="21"/>
                <w:szCs w:val="21"/>
              </w:rPr>
              <w:t>郝俊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6" w:type="dxa"/>
          <w:trHeight w:val="5670" w:hRule="atLeast"/>
        </w:trPr>
        <w:tc>
          <w:tcPr>
            <w:tcW w:w="533" w:type="dxa"/>
            <w:vAlign w:val="center"/>
          </w:tcPr>
          <w:p>
            <w:pPr>
              <w:spacing w:line="240" w:lineRule="exact"/>
              <w:jc w:val="left"/>
              <w:rPr>
                <w:rFonts w:hint="default" w:ascii="仿宋_GB2312" w:hAnsi="宋体" w:eastAsia="仿宋_GB2312" w:cs="Times New Roman"/>
                <w:lang w:val="en-US" w:eastAsia="zh-CN"/>
              </w:rPr>
            </w:pPr>
            <w:r>
              <w:rPr>
                <w:rFonts w:hint="eastAsia" w:ascii="仿宋_GB2312" w:hAnsi="宋体" w:eastAsia="仿宋_GB2312" w:cs="Times New Roman"/>
                <w:lang w:val="en-US" w:eastAsia="zh-CN"/>
              </w:rPr>
              <w:t>10</w:t>
            </w:r>
          </w:p>
        </w:tc>
        <w:tc>
          <w:tcPr>
            <w:tcW w:w="849" w:type="dxa"/>
            <w:gridSpan w:val="2"/>
            <w:vAlign w:val="center"/>
          </w:tcPr>
          <w:p>
            <w:pPr>
              <w:adjustRightInd w:val="0"/>
              <w:snapToGrid w:val="0"/>
              <w:spacing w:line="240" w:lineRule="exact"/>
              <w:jc w:val="left"/>
              <w:rPr>
                <w:rFonts w:hint="eastAsia" w:ascii="仿宋_GB2312" w:eastAsia="仿宋_GB2312" w:cs="仿宋_GB2312"/>
              </w:rPr>
            </w:pPr>
            <w:r>
              <w:rPr>
                <w:rFonts w:hint="eastAsia" w:ascii="仿宋_GB2312" w:eastAsia="仿宋_GB2312" w:cs="仿宋_GB2312"/>
              </w:rPr>
              <w:t>天津市滨海新区气象预警中心</w:t>
            </w:r>
          </w:p>
        </w:tc>
        <w:tc>
          <w:tcPr>
            <w:tcW w:w="1243" w:type="dxa"/>
            <w:gridSpan w:val="2"/>
            <w:vAlign w:val="center"/>
          </w:tcPr>
          <w:p>
            <w:pPr>
              <w:adjustRightInd w:val="0"/>
              <w:snapToGrid w:val="0"/>
              <w:spacing w:line="240" w:lineRule="exact"/>
              <w:jc w:val="left"/>
              <w:rPr>
                <w:rFonts w:hint="eastAsia" w:ascii="仿宋_GB2312" w:eastAsia="仿宋_GB2312" w:cs="仿宋_GB2312"/>
              </w:rPr>
            </w:pPr>
            <w:r>
              <w:rPr>
                <w:rFonts w:hint="eastAsia" w:ascii="仿宋_GB2312" w:eastAsia="仿宋_GB2312" w:cs="仿宋_GB2312"/>
              </w:rPr>
              <w:t>天津港气象灾害智能识别与风险预警服务系统关键技术及应用</w:t>
            </w:r>
          </w:p>
        </w:tc>
        <w:tc>
          <w:tcPr>
            <w:tcW w:w="6943" w:type="dxa"/>
            <w:gridSpan w:val="4"/>
            <w:vAlign w:val="center"/>
          </w:tcPr>
          <w:p>
            <w:pPr>
              <w:adjustRightInd w:val="0"/>
              <w:snapToGrid w:val="0"/>
              <w:spacing w:line="240" w:lineRule="exact"/>
              <w:jc w:val="left"/>
              <w:rPr>
                <w:rFonts w:hint="eastAsia" w:ascii="仿宋_GB2312" w:eastAsia="仿宋_GB2312" w:cs="仿宋_GB2312"/>
                <w:lang w:val="en-US" w:eastAsia="zh-CN"/>
              </w:rPr>
            </w:pPr>
            <w:r>
              <w:rPr>
                <w:rFonts w:hint="eastAsia" w:ascii="仿宋_GB2312" w:eastAsia="仿宋_GB2312" w:cs="仿宋_GB2312"/>
                <w:lang w:val="en-US" w:eastAsia="zh-CN"/>
              </w:rPr>
              <w:t>（1）完善天津港区域监测物联网体系。</w:t>
            </w:r>
          </w:p>
          <w:p>
            <w:pPr>
              <w:adjustRightInd w:val="0"/>
              <w:snapToGrid w:val="0"/>
              <w:spacing w:line="240" w:lineRule="exact"/>
              <w:jc w:val="left"/>
              <w:rPr>
                <w:rFonts w:hint="eastAsia" w:ascii="仿宋_GB2312" w:eastAsia="仿宋_GB2312" w:cs="仿宋_GB2312"/>
                <w:lang w:val="en-US" w:eastAsia="zh-CN"/>
              </w:rPr>
            </w:pPr>
            <w:r>
              <w:rPr>
                <w:rFonts w:hint="eastAsia" w:ascii="仿宋_GB2312" w:eastAsia="仿宋_GB2312" w:cs="仿宋_GB2312"/>
                <w:lang w:val="en-US" w:eastAsia="zh-CN"/>
              </w:rPr>
              <w:t>（2）研发基于机器学习的能见度智能诊断系统。</w:t>
            </w:r>
          </w:p>
          <w:p>
            <w:pPr>
              <w:adjustRightInd w:val="0"/>
              <w:snapToGrid w:val="0"/>
              <w:spacing w:line="240" w:lineRule="exact"/>
              <w:jc w:val="left"/>
              <w:rPr>
                <w:rFonts w:hint="eastAsia" w:ascii="仿宋_GB2312" w:eastAsia="仿宋_GB2312" w:cs="仿宋_GB2312"/>
              </w:rPr>
            </w:pPr>
            <w:r>
              <w:rPr>
                <w:rFonts w:hint="eastAsia" w:ascii="仿宋_GB2312" w:eastAsia="仿宋_GB2312" w:cs="仿宋_GB2312"/>
                <w:lang w:val="en-US" w:eastAsia="zh-CN"/>
              </w:rPr>
              <w:t>（3）搭建天津港智慧气象服务系统。</w:t>
            </w:r>
          </w:p>
        </w:tc>
        <w:tc>
          <w:tcPr>
            <w:tcW w:w="1133" w:type="dxa"/>
            <w:gridSpan w:val="6"/>
            <w:vAlign w:val="center"/>
          </w:tcPr>
          <w:p>
            <w:pPr>
              <w:adjustRightInd w:val="0"/>
              <w:snapToGrid w:val="0"/>
              <w:spacing w:line="240" w:lineRule="exact"/>
              <w:jc w:val="left"/>
              <w:rPr>
                <w:rFonts w:hint="eastAsia" w:ascii="仿宋_GB2312" w:eastAsia="仿宋_GB2312" w:cs="仿宋_GB2312"/>
              </w:rPr>
            </w:pPr>
            <w:r>
              <w:rPr>
                <w:rFonts w:hint="eastAsia" w:ascii="仿宋_GB2312" w:eastAsia="仿宋_GB2312" w:cs="仿宋_GB2312"/>
              </w:rPr>
              <w:t>科学技术进步奖</w:t>
            </w:r>
          </w:p>
          <w:p>
            <w:pPr>
              <w:adjustRightInd w:val="0"/>
              <w:snapToGrid w:val="0"/>
              <w:spacing w:line="240" w:lineRule="exact"/>
              <w:jc w:val="left"/>
              <w:rPr>
                <w:rFonts w:ascii="仿宋_GB2312" w:eastAsia="仿宋_GB2312" w:cs="Times New Roman"/>
                <w:sz w:val="18"/>
                <w:szCs w:val="18"/>
              </w:rPr>
            </w:pPr>
            <w:r>
              <w:rPr>
                <w:rFonts w:hint="eastAsia" w:ascii="仿宋_GB2312" w:eastAsia="仿宋_GB2312" w:cs="仿宋_GB2312"/>
                <w:lang w:val="en-US" w:eastAsia="zh-CN"/>
              </w:rPr>
              <w:t>三</w:t>
            </w:r>
            <w:r>
              <w:rPr>
                <w:rFonts w:hint="eastAsia" w:ascii="仿宋_GB2312" w:eastAsia="仿宋_GB2312" w:cs="仿宋_GB2312"/>
              </w:rPr>
              <w:t>等奖</w:t>
            </w:r>
            <w:r>
              <w:rPr>
                <w:rFonts w:eastAsia="仿宋_GB2312" w:cs="Times New Roman"/>
              </w:rPr>
              <w:t> </w:t>
            </w:r>
          </w:p>
        </w:tc>
        <w:tc>
          <w:tcPr>
            <w:tcW w:w="1557" w:type="dxa"/>
            <w:gridSpan w:val="6"/>
            <w:vAlign w:val="center"/>
          </w:tcPr>
          <w:p>
            <w:pPr>
              <w:adjustRightInd w:val="0"/>
              <w:snapToGrid w:val="0"/>
              <w:spacing w:line="240" w:lineRule="exact"/>
              <w:jc w:val="left"/>
              <w:rPr>
                <w:rFonts w:hint="eastAsia" w:ascii="仿宋_GB2312" w:eastAsia="仿宋_GB2312" w:cs="仿宋_GB2312"/>
              </w:rPr>
            </w:pPr>
            <w:r>
              <w:rPr>
                <w:rFonts w:hint="eastAsia" w:ascii="仿宋_GB2312" w:eastAsia="仿宋_GB2312" w:cs="仿宋_GB2312"/>
              </w:rPr>
              <w:t>天津市滨海新区气象预警中心</w:t>
            </w:r>
          </w:p>
        </w:tc>
        <w:tc>
          <w:tcPr>
            <w:tcW w:w="1700" w:type="dxa"/>
            <w:gridSpan w:val="6"/>
            <w:vAlign w:val="center"/>
          </w:tcPr>
          <w:p>
            <w:pPr>
              <w:adjustRightInd w:val="0"/>
              <w:snapToGrid w:val="0"/>
              <w:spacing w:line="240" w:lineRule="exact"/>
              <w:jc w:val="left"/>
              <w:rPr>
                <w:rFonts w:hint="eastAsia" w:ascii="仿宋_GB2312" w:eastAsia="仿宋_GB2312" w:cs="仿宋_GB2312"/>
              </w:rPr>
            </w:pPr>
            <w:r>
              <w:rPr>
                <w:rFonts w:hint="eastAsia" w:ascii="仿宋_GB2312" w:eastAsia="仿宋_GB2312" w:cs="仿宋_GB2312"/>
                <w:lang w:val="en-US" w:eastAsia="zh-CN"/>
              </w:rPr>
              <w:t>卜清军、沈岳峰、侯敏、常春辉 、姚巍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8" w:type="dxa"/>
          <w:trHeight w:val="5670" w:hRule="atLeast"/>
        </w:trPr>
        <w:tc>
          <w:tcPr>
            <w:tcW w:w="533" w:type="dxa"/>
            <w:vAlign w:val="center"/>
          </w:tcPr>
          <w:p>
            <w:pPr>
              <w:spacing w:line="240" w:lineRule="exact"/>
              <w:jc w:val="left"/>
              <w:rPr>
                <w:rFonts w:hint="eastAsia" w:ascii="仿宋_GB2312" w:hAnsi="宋体" w:eastAsia="仿宋_GB2312" w:cs="Times New Roman"/>
                <w:lang w:val="en-US" w:eastAsia="zh-CN"/>
              </w:rPr>
            </w:pPr>
            <w:r>
              <w:rPr>
                <w:rFonts w:ascii="仿宋_GB2312" w:hAnsi="宋体" w:eastAsia="仿宋_GB2312" w:cs="仿宋_GB2312"/>
              </w:rPr>
              <w:t>1</w:t>
            </w:r>
            <w:r>
              <w:rPr>
                <w:rFonts w:hint="eastAsia" w:ascii="仿宋_GB2312" w:hAnsi="宋体" w:eastAsia="仿宋_GB2312" w:cs="仿宋_GB2312"/>
                <w:lang w:val="en-US" w:eastAsia="zh-CN"/>
              </w:rPr>
              <w:t>1</w:t>
            </w:r>
          </w:p>
        </w:tc>
        <w:tc>
          <w:tcPr>
            <w:tcW w:w="849" w:type="dxa"/>
            <w:gridSpan w:val="2"/>
            <w:vAlign w:val="center"/>
          </w:tcPr>
          <w:p>
            <w:pPr>
              <w:spacing w:line="240" w:lineRule="exact"/>
              <w:jc w:val="left"/>
              <w:rPr>
                <w:rFonts w:hint="default" w:ascii="仿宋_GB2312" w:eastAsia="仿宋_GB2312" w:cs="Times New Roman"/>
                <w:sz w:val="18"/>
                <w:szCs w:val="18"/>
                <w:lang w:val="en-US" w:eastAsia="zh-CN"/>
              </w:rPr>
            </w:pPr>
            <w:r>
              <w:rPr>
                <w:rFonts w:hint="eastAsia" w:ascii="仿宋_GB2312" w:eastAsia="仿宋_GB2312" w:cs="Times New Roman"/>
                <w:sz w:val="21"/>
                <w:szCs w:val="21"/>
                <w:lang w:val="en-US" w:eastAsia="zh-CN"/>
              </w:rPr>
              <w:t>国能远海航运（天津）有限公司</w:t>
            </w:r>
          </w:p>
        </w:tc>
        <w:tc>
          <w:tcPr>
            <w:tcW w:w="1243" w:type="dxa"/>
            <w:gridSpan w:val="2"/>
            <w:vAlign w:val="center"/>
          </w:tcPr>
          <w:p>
            <w:pPr>
              <w:spacing w:line="240" w:lineRule="exact"/>
              <w:jc w:val="left"/>
              <w:rPr>
                <w:rFonts w:ascii="仿宋_GB2312" w:eastAsia="仿宋_GB2312" w:cs="Times New Roman"/>
              </w:rPr>
            </w:pPr>
            <w:r>
              <w:rPr>
                <w:rFonts w:hint="eastAsia" w:ascii="仿宋_GB2312" w:eastAsia="仿宋_GB2312" w:cs="Times New Roman"/>
              </w:rPr>
              <w:t>北斗船舶航运监控系统研制及应用</w:t>
            </w:r>
          </w:p>
        </w:tc>
        <w:tc>
          <w:tcPr>
            <w:tcW w:w="6941" w:type="dxa"/>
            <w:gridSpan w:val="2"/>
            <w:vAlign w:val="center"/>
          </w:tcPr>
          <w:p>
            <w:pPr>
              <w:spacing w:line="240" w:lineRule="exact"/>
              <w:ind w:firstLine="420" w:firstLineChars="200"/>
              <w:jc w:val="left"/>
              <w:rPr>
                <w:rFonts w:ascii="仿宋_GB2312" w:eastAsia="仿宋_GB2312" w:cs="Times New Roman"/>
                <w:sz w:val="15"/>
                <w:szCs w:val="15"/>
              </w:rPr>
            </w:pPr>
            <w:r>
              <w:rPr>
                <w:rFonts w:hint="eastAsia" w:ascii="仿宋_GB2312" w:eastAsia="仿宋_GB2312" w:cs="Times New Roman"/>
                <w:sz w:val="21"/>
                <w:szCs w:val="21"/>
              </w:rPr>
              <w:t>本项目自主研制的基于ECDIS的北斗船载导航终端突破了基于船岸协同的多源异构海上导航信息融合处理方法与互操作技术，该技术通过构建S-100产品数据融合处理模型，可精确、实时解析新一代S-101、S-102、S-111、S-124等要素、图示及关联关系信息，并基于船位与航行水域特点动态推送、发送和可视化海事服务信息，提升船舶A1-A4海区航行效率25%以上；提出基于海洋气象环境及地图信息的岸基航海标绘计算方法，构建船舶占位、接近、规避、预测等计算模型，耦合解算船舶运动并判断输出航行合理性，供岸基进行航运监控及航行指导。</w:t>
            </w:r>
          </w:p>
        </w:tc>
        <w:tc>
          <w:tcPr>
            <w:tcW w:w="1133" w:type="dxa"/>
            <w:gridSpan w:val="7"/>
            <w:vAlign w:val="center"/>
          </w:tcPr>
          <w:p>
            <w:pPr>
              <w:adjustRightInd w:val="0"/>
              <w:snapToGrid w:val="0"/>
              <w:spacing w:line="240" w:lineRule="exact"/>
              <w:jc w:val="left"/>
              <w:rPr>
                <w:rFonts w:hint="eastAsia" w:ascii="仿宋_GB2312" w:eastAsia="仿宋_GB2312" w:cs="仿宋_GB2312"/>
              </w:rPr>
            </w:pPr>
            <w:r>
              <w:rPr>
                <w:rFonts w:hint="eastAsia" w:ascii="仿宋_GB2312" w:eastAsia="仿宋_GB2312" w:cs="仿宋_GB2312"/>
              </w:rPr>
              <w:t>科学技术进步奖</w:t>
            </w:r>
          </w:p>
          <w:p>
            <w:pPr>
              <w:adjustRightInd w:val="0"/>
              <w:snapToGrid w:val="0"/>
              <w:spacing w:line="240" w:lineRule="exact"/>
              <w:jc w:val="left"/>
              <w:rPr>
                <w:rFonts w:ascii="仿宋_GB2312" w:eastAsia="仿宋_GB2312" w:cs="Times New Roman"/>
                <w:sz w:val="18"/>
                <w:szCs w:val="18"/>
              </w:rPr>
            </w:pPr>
            <w:r>
              <w:rPr>
                <w:rFonts w:hint="eastAsia" w:ascii="仿宋_GB2312" w:eastAsia="仿宋_GB2312" w:cs="仿宋_GB2312"/>
                <w:lang w:val="en-US" w:eastAsia="zh-CN"/>
              </w:rPr>
              <w:t>二</w:t>
            </w:r>
            <w:r>
              <w:rPr>
                <w:rFonts w:hint="eastAsia" w:ascii="仿宋_GB2312" w:eastAsia="仿宋_GB2312" w:cs="仿宋_GB2312"/>
              </w:rPr>
              <w:t>等奖</w:t>
            </w:r>
            <w:r>
              <w:rPr>
                <w:rFonts w:eastAsia="仿宋_GB2312" w:cs="Times New Roman"/>
              </w:rPr>
              <w:t> </w:t>
            </w:r>
          </w:p>
        </w:tc>
        <w:tc>
          <w:tcPr>
            <w:tcW w:w="1557" w:type="dxa"/>
            <w:gridSpan w:val="5"/>
            <w:vAlign w:val="center"/>
          </w:tcPr>
          <w:p>
            <w:pPr>
              <w:spacing w:line="240" w:lineRule="exact"/>
              <w:jc w:val="left"/>
              <w:rPr>
                <w:rFonts w:ascii="仿宋_GB2312" w:eastAsia="仿宋_GB2312" w:cs="Times New Roman"/>
                <w:sz w:val="18"/>
                <w:szCs w:val="18"/>
              </w:rPr>
            </w:pPr>
            <w:r>
              <w:rPr>
                <w:rFonts w:hint="eastAsia" w:ascii="仿宋_GB2312" w:eastAsia="仿宋_GB2312" w:cs="Times New Roman"/>
                <w:sz w:val="21"/>
                <w:szCs w:val="21"/>
              </w:rPr>
              <w:t>国能远海航运（天津）有限公司</w:t>
            </w:r>
            <w:r>
              <w:rPr>
                <w:rFonts w:hint="eastAsia" w:ascii="仿宋_GB2312" w:eastAsia="仿宋_GB2312" w:cs="Times New Roman"/>
                <w:sz w:val="21"/>
                <w:szCs w:val="21"/>
                <w:lang w:eastAsia="zh-CN"/>
              </w:rPr>
              <w:t>、</w:t>
            </w:r>
            <w:r>
              <w:rPr>
                <w:rFonts w:hint="eastAsia" w:ascii="仿宋_GB2312" w:eastAsia="仿宋_GB2312" w:cs="Times New Roman"/>
                <w:sz w:val="21"/>
                <w:szCs w:val="21"/>
              </w:rPr>
              <w:t>中国船舶集团有限公司第七〇七研究所</w:t>
            </w:r>
            <w:r>
              <w:rPr>
                <w:rFonts w:hint="eastAsia" w:ascii="仿宋_GB2312" w:eastAsia="仿宋_GB2312" w:cs="Times New Roman"/>
                <w:sz w:val="21"/>
                <w:szCs w:val="21"/>
                <w:lang w:eastAsia="zh-CN"/>
              </w:rPr>
              <w:t>、</w:t>
            </w:r>
            <w:r>
              <w:rPr>
                <w:rFonts w:hint="eastAsia" w:ascii="仿宋_GB2312" w:eastAsia="仿宋_GB2312" w:cs="Times New Roman"/>
                <w:sz w:val="21"/>
                <w:szCs w:val="21"/>
              </w:rPr>
              <w:t>武汉大学</w:t>
            </w:r>
            <w:r>
              <w:rPr>
                <w:rFonts w:hint="eastAsia" w:ascii="仿宋_GB2312" w:eastAsia="仿宋_GB2312" w:cs="Times New Roman"/>
                <w:sz w:val="21"/>
                <w:szCs w:val="21"/>
                <w:lang w:eastAsia="zh-CN"/>
              </w:rPr>
              <w:t>、</w:t>
            </w:r>
            <w:r>
              <w:rPr>
                <w:rFonts w:hint="eastAsia" w:ascii="仿宋_GB2312" w:eastAsia="仿宋_GB2312" w:cs="Times New Roman"/>
                <w:sz w:val="21"/>
                <w:szCs w:val="21"/>
              </w:rPr>
              <w:t>天津中远海运散运数字科技有限公司</w:t>
            </w:r>
            <w:r>
              <w:rPr>
                <w:rFonts w:hint="eastAsia" w:ascii="仿宋_GB2312" w:eastAsia="仿宋_GB2312" w:cs="Times New Roman"/>
                <w:sz w:val="21"/>
                <w:szCs w:val="21"/>
                <w:lang w:eastAsia="zh-CN"/>
              </w:rPr>
              <w:t>、</w:t>
            </w:r>
            <w:r>
              <w:rPr>
                <w:rFonts w:hint="eastAsia" w:ascii="仿宋_GB2312" w:eastAsia="仿宋_GB2312" w:cs="Times New Roman"/>
                <w:sz w:val="21"/>
                <w:szCs w:val="21"/>
              </w:rPr>
              <w:t>天津海上电子有限公司</w:t>
            </w:r>
          </w:p>
        </w:tc>
        <w:tc>
          <w:tcPr>
            <w:tcW w:w="1700" w:type="dxa"/>
            <w:gridSpan w:val="6"/>
            <w:vAlign w:val="center"/>
          </w:tcPr>
          <w:p>
            <w:pPr>
              <w:spacing w:line="240" w:lineRule="exact"/>
              <w:jc w:val="left"/>
              <w:rPr>
                <w:rFonts w:ascii="仿宋_GB2312" w:eastAsia="仿宋_GB2312" w:cs="Times New Roman"/>
                <w:sz w:val="18"/>
                <w:szCs w:val="18"/>
              </w:rPr>
            </w:pPr>
            <w:r>
              <w:rPr>
                <w:rFonts w:hint="eastAsia" w:ascii="仿宋_GB2312" w:eastAsia="仿宋_GB2312" w:cs="Times New Roman"/>
                <w:sz w:val="21"/>
                <w:szCs w:val="21"/>
              </w:rPr>
              <w:t>周长根、郭桦、单彬、洛佳男、张吉良、肖克斌、李国全、于涓汇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8" w:type="dxa"/>
          <w:trHeight w:val="5670" w:hRule="atLeast"/>
        </w:trPr>
        <w:tc>
          <w:tcPr>
            <w:tcW w:w="533" w:type="dxa"/>
            <w:vAlign w:val="center"/>
          </w:tcPr>
          <w:p>
            <w:pPr>
              <w:spacing w:line="240" w:lineRule="exact"/>
              <w:jc w:val="left"/>
              <w:rPr>
                <w:rFonts w:hint="eastAsia" w:ascii="仿宋_GB2312" w:hAnsi="宋体" w:eastAsia="仿宋_GB2312" w:cs="Times New Roman"/>
                <w:lang w:val="en-US" w:eastAsia="zh-CN"/>
              </w:rPr>
            </w:pPr>
            <w:r>
              <w:rPr>
                <w:rFonts w:ascii="仿宋_GB2312" w:hAnsi="宋体" w:eastAsia="仿宋_GB2312" w:cs="仿宋_GB2312"/>
              </w:rPr>
              <w:t>1</w:t>
            </w:r>
            <w:r>
              <w:rPr>
                <w:rFonts w:hint="eastAsia" w:ascii="仿宋_GB2312" w:hAnsi="宋体" w:eastAsia="仿宋_GB2312" w:cs="仿宋_GB2312"/>
                <w:lang w:val="en-US" w:eastAsia="zh-CN"/>
              </w:rPr>
              <w:t>2</w:t>
            </w:r>
          </w:p>
        </w:tc>
        <w:tc>
          <w:tcPr>
            <w:tcW w:w="849" w:type="dxa"/>
            <w:gridSpan w:val="2"/>
            <w:vAlign w:val="center"/>
          </w:tcPr>
          <w:p>
            <w:pPr>
              <w:spacing w:line="240" w:lineRule="exact"/>
              <w:jc w:val="left"/>
              <w:rPr>
                <w:rFonts w:hint="default" w:ascii="仿宋_GB2312" w:eastAsia="仿宋_GB2312" w:cs="Times New Roman"/>
                <w:sz w:val="21"/>
                <w:szCs w:val="21"/>
                <w:lang w:val="en-US" w:eastAsia="zh-CN"/>
              </w:rPr>
            </w:pPr>
            <w:r>
              <w:rPr>
                <w:rFonts w:hint="eastAsia" w:ascii="仿宋_GB2312" w:eastAsia="仿宋_GB2312" w:cs="Times New Roman"/>
                <w:sz w:val="21"/>
                <w:szCs w:val="21"/>
              </w:rPr>
              <w:t>天津市滨海新区河长制事务中心</w:t>
            </w:r>
          </w:p>
        </w:tc>
        <w:tc>
          <w:tcPr>
            <w:tcW w:w="1243" w:type="dxa"/>
            <w:gridSpan w:val="2"/>
            <w:vAlign w:val="center"/>
          </w:tcPr>
          <w:p>
            <w:pPr>
              <w:spacing w:line="240" w:lineRule="exact"/>
              <w:jc w:val="left"/>
              <w:rPr>
                <w:rFonts w:hint="eastAsia" w:ascii="仿宋_GB2312" w:eastAsia="仿宋_GB2312" w:cs="Times New Roman"/>
                <w:sz w:val="21"/>
                <w:szCs w:val="21"/>
              </w:rPr>
            </w:pPr>
            <w:r>
              <w:rPr>
                <w:rFonts w:hint="eastAsia" w:ascii="仿宋_GB2312" w:eastAsia="仿宋_GB2312" w:cs="Times New Roman"/>
                <w:sz w:val="21"/>
                <w:szCs w:val="21"/>
              </w:rPr>
              <w:t>地面沉降多维立体监测关键技术及精准防治应用</w:t>
            </w:r>
          </w:p>
        </w:tc>
        <w:tc>
          <w:tcPr>
            <w:tcW w:w="6941" w:type="dxa"/>
            <w:gridSpan w:val="2"/>
            <w:vAlign w:val="center"/>
          </w:tcPr>
          <w:p>
            <w:pPr>
              <w:spacing w:line="240" w:lineRule="exact"/>
              <w:ind w:firstLine="420" w:firstLineChars="200"/>
              <w:jc w:val="left"/>
              <w:rPr>
                <w:rFonts w:hint="eastAsia" w:ascii="仿宋_GB2312" w:eastAsia="仿宋_GB2312" w:cs="Times New Roman"/>
                <w:sz w:val="15"/>
                <w:szCs w:val="15"/>
              </w:rPr>
            </w:pPr>
            <w:r>
              <w:rPr>
                <w:rFonts w:hint="eastAsia" w:ascii="仿宋_GB2312" w:eastAsia="仿宋_GB2312" w:cs="Times New Roman"/>
                <w:sz w:val="21"/>
                <w:szCs w:val="21"/>
              </w:rPr>
              <w:t>地面沉降是影响区域经济社会可持续发展的重要因素之一。针对常规地面沉降长期存在的“难测全、难测密、难融合”等难题和自动化、智能化程度低等问题，通过十余年产学研联合攻关，项目组在方法体系、设备技术、理论模型、平台集成、成果应用五方面取得了自主创新成果，形成“全过程、高效率、全覆盖、智能化”的地面沉降多维立体监测与应用成套技术体系。</w:t>
            </w:r>
          </w:p>
        </w:tc>
        <w:tc>
          <w:tcPr>
            <w:tcW w:w="1133" w:type="dxa"/>
            <w:gridSpan w:val="7"/>
            <w:vAlign w:val="center"/>
          </w:tcPr>
          <w:p>
            <w:pPr>
              <w:spacing w:line="240" w:lineRule="exact"/>
              <w:jc w:val="left"/>
              <w:rPr>
                <w:rFonts w:hint="eastAsia" w:ascii="仿宋_GB2312" w:eastAsia="仿宋_GB2312" w:cs="Times New Roman"/>
                <w:sz w:val="21"/>
                <w:szCs w:val="21"/>
              </w:rPr>
            </w:pPr>
            <w:r>
              <w:rPr>
                <w:rFonts w:hint="eastAsia" w:ascii="仿宋_GB2312" w:eastAsia="仿宋_GB2312" w:cs="Times New Roman"/>
                <w:sz w:val="21"/>
                <w:szCs w:val="21"/>
              </w:rPr>
              <w:t>科学技术进步奖</w:t>
            </w:r>
          </w:p>
          <w:p>
            <w:pPr>
              <w:spacing w:line="240" w:lineRule="exact"/>
              <w:jc w:val="left"/>
              <w:rPr>
                <w:rFonts w:hint="eastAsia" w:ascii="仿宋_GB2312" w:eastAsia="仿宋_GB2312" w:cs="Times New Roman"/>
                <w:sz w:val="21"/>
                <w:szCs w:val="21"/>
              </w:rPr>
            </w:pPr>
            <w:r>
              <w:rPr>
                <w:rFonts w:hint="eastAsia" w:ascii="仿宋_GB2312" w:eastAsia="仿宋_GB2312" w:cs="Times New Roman"/>
                <w:sz w:val="21"/>
                <w:szCs w:val="21"/>
                <w:lang w:val="en-US" w:eastAsia="zh-CN"/>
              </w:rPr>
              <w:t>二</w:t>
            </w:r>
            <w:r>
              <w:rPr>
                <w:rFonts w:hint="eastAsia" w:ascii="仿宋_GB2312" w:eastAsia="仿宋_GB2312" w:cs="Times New Roman"/>
                <w:sz w:val="21"/>
                <w:szCs w:val="21"/>
              </w:rPr>
              <w:t>等奖 </w:t>
            </w:r>
          </w:p>
        </w:tc>
        <w:tc>
          <w:tcPr>
            <w:tcW w:w="1557" w:type="dxa"/>
            <w:gridSpan w:val="5"/>
            <w:vAlign w:val="center"/>
          </w:tcPr>
          <w:p>
            <w:pPr>
              <w:spacing w:line="240" w:lineRule="exact"/>
              <w:jc w:val="left"/>
              <w:rPr>
                <w:rFonts w:hint="eastAsia" w:ascii="仿宋_GB2312" w:eastAsia="仿宋_GB2312" w:cs="Times New Roman"/>
                <w:sz w:val="21"/>
                <w:szCs w:val="21"/>
              </w:rPr>
            </w:pPr>
            <w:r>
              <w:rPr>
                <w:rFonts w:hint="eastAsia" w:ascii="仿宋_GB2312" w:eastAsia="仿宋_GB2312" w:cs="Times New Roman"/>
                <w:sz w:val="21"/>
                <w:szCs w:val="21"/>
              </w:rPr>
              <w:t>天津市滨海新区河长制事务中心</w:t>
            </w:r>
            <w:r>
              <w:rPr>
                <w:rFonts w:hint="eastAsia" w:ascii="仿宋_GB2312" w:eastAsia="仿宋_GB2312" w:cs="Times New Roman"/>
                <w:sz w:val="21"/>
                <w:szCs w:val="21"/>
                <w:lang w:eastAsia="zh-CN"/>
              </w:rPr>
              <w:t>、</w:t>
            </w:r>
            <w:r>
              <w:rPr>
                <w:rFonts w:hint="eastAsia" w:ascii="仿宋_GB2312" w:eastAsia="仿宋_GB2312" w:cs="Times New Roman"/>
                <w:sz w:val="21"/>
                <w:szCs w:val="21"/>
              </w:rPr>
              <w:t>天津华北地质勘查总院</w:t>
            </w:r>
            <w:r>
              <w:rPr>
                <w:rFonts w:hint="eastAsia" w:ascii="仿宋_GB2312" w:eastAsia="仿宋_GB2312" w:cs="Times New Roman"/>
                <w:sz w:val="21"/>
                <w:szCs w:val="21"/>
                <w:lang w:eastAsia="zh-CN"/>
              </w:rPr>
              <w:t>、</w:t>
            </w:r>
            <w:r>
              <w:rPr>
                <w:rFonts w:hint="eastAsia" w:ascii="仿宋_GB2312" w:eastAsia="仿宋_GB2312" w:cs="Times New Roman"/>
                <w:sz w:val="21"/>
                <w:szCs w:val="21"/>
              </w:rPr>
              <w:t>建设综合勘察研究设计院有限公司</w:t>
            </w:r>
            <w:r>
              <w:rPr>
                <w:rFonts w:hint="eastAsia" w:ascii="仿宋_GB2312" w:eastAsia="仿宋_GB2312" w:cs="Times New Roman"/>
                <w:sz w:val="21"/>
                <w:szCs w:val="21"/>
                <w:lang w:eastAsia="zh-CN"/>
              </w:rPr>
              <w:t>、</w:t>
            </w:r>
            <w:r>
              <w:rPr>
                <w:rFonts w:hint="eastAsia" w:ascii="仿宋_GB2312" w:eastAsia="仿宋_GB2312" w:cs="Times New Roman"/>
                <w:sz w:val="21"/>
                <w:szCs w:val="21"/>
              </w:rPr>
              <w:t>中国科学院精密测量科学与技术创新研究院</w:t>
            </w:r>
            <w:r>
              <w:rPr>
                <w:rFonts w:hint="eastAsia" w:ascii="仿宋_GB2312" w:eastAsia="仿宋_GB2312" w:cs="Times New Roman"/>
                <w:sz w:val="21"/>
                <w:szCs w:val="21"/>
                <w:lang w:eastAsia="zh-CN"/>
              </w:rPr>
              <w:t>、</w:t>
            </w:r>
            <w:r>
              <w:rPr>
                <w:rFonts w:hint="eastAsia" w:ascii="仿宋_GB2312" w:eastAsia="仿宋_GB2312" w:cs="Times New Roman"/>
                <w:sz w:val="21"/>
                <w:szCs w:val="21"/>
              </w:rPr>
              <w:t>中国测绘科学研究院</w:t>
            </w:r>
          </w:p>
        </w:tc>
        <w:tc>
          <w:tcPr>
            <w:tcW w:w="1700" w:type="dxa"/>
            <w:gridSpan w:val="6"/>
            <w:vAlign w:val="center"/>
          </w:tcPr>
          <w:p>
            <w:pPr>
              <w:spacing w:line="240" w:lineRule="exact"/>
              <w:jc w:val="left"/>
              <w:rPr>
                <w:rFonts w:hint="eastAsia" w:ascii="仿宋_GB2312" w:eastAsia="仿宋_GB2312" w:cs="Times New Roman"/>
                <w:sz w:val="21"/>
                <w:szCs w:val="21"/>
              </w:rPr>
            </w:pPr>
            <w:r>
              <w:rPr>
                <w:rFonts w:hint="eastAsia" w:ascii="仿宋_GB2312" w:eastAsia="仿宋_GB2312" w:cs="Times New Roman"/>
                <w:sz w:val="21"/>
                <w:szCs w:val="21"/>
              </w:rPr>
              <w:t>徐廷云、杨魁、孙铁、周志伟、杨书成、丁尚起、徐骏千、邢恩文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8" w:type="dxa"/>
          <w:trHeight w:val="5670" w:hRule="atLeast"/>
        </w:trPr>
        <w:tc>
          <w:tcPr>
            <w:tcW w:w="533" w:type="dxa"/>
            <w:vAlign w:val="center"/>
          </w:tcPr>
          <w:p>
            <w:pPr>
              <w:spacing w:line="240" w:lineRule="exact"/>
              <w:jc w:val="left"/>
              <w:rPr>
                <w:rFonts w:hint="eastAsia" w:ascii="仿宋_GB2312" w:hAnsi="宋体" w:eastAsia="仿宋_GB2312" w:cs="Times New Roman"/>
                <w:lang w:val="en-US" w:eastAsia="zh-CN"/>
              </w:rPr>
            </w:pPr>
            <w:r>
              <w:rPr>
                <w:rFonts w:ascii="仿宋_GB2312" w:hAnsi="宋体" w:eastAsia="仿宋_GB2312" w:cs="仿宋_GB2312"/>
              </w:rPr>
              <w:t>1</w:t>
            </w:r>
            <w:r>
              <w:rPr>
                <w:rFonts w:hint="eastAsia" w:ascii="仿宋_GB2312" w:hAnsi="宋体" w:eastAsia="仿宋_GB2312" w:cs="仿宋_GB2312"/>
                <w:lang w:val="en-US" w:eastAsia="zh-CN"/>
              </w:rPr>
              <w:t>3</w:t>
            </w:r>
          </w:p>
        </w:tc>
        <w:tc>
          <w:tcPr>
            <w:tcW w:w="849" w:type="dxa"/>
            <w:gridSpan w:val="2"/>
            <w:vAlign w:val="center"/>
          </w:tcPr>
          <w:p>
            <w:pPr>
              <w:spacing w:line="240" w:lineRule="exact"/>
              <w:jc w:val="left"/>
              <w:rPr>
                <w:rFonts w:hint="default" w:ascii="仿宋_GB2312" w:eastAsia="仿宋_GB2312" w:cs="Times New Roman"/>
                <w:sz w:val="21"/>
                <w:szCs w:val="21"/>
                <w:lang w:val="en-US" w:eastAsia="zh-Hans"/>
              </w:rPr>
            </w:pPr>
            <w:r>
              <w:rPr>
                <w:rFonts w:hint="eastAsia" w:ascii="仿宋_GB2312" w:eastAsia="仿宋_GB2312" w:cs="Times New Roman"/>
                <w:sz w:val="21"/>
                <w:szCs w:val="21"/>
                <w:lang w:val="en-US" w:eastAsia="zh-Hans"/>
              </w:rPr>
              <w:t>和或科技</w:t>
            </w:r>
            <w:r>
              <w:rPr>
                <w:rFonts w:hint="default" w:ascii="仿宋_GB2312" w:eastAsia="仿宋_GB2312" w:cs="Times New Roman"/>
                <w:sz w:val="21"/>
                <w:szCs w:val="21"/>
                <w:lang w:eastAsia="zh-Hans"/>
              </w:rPr>
              <w:t>（</w:t>
            </w:r>
            <w:r>
              <w:rPr>
                <w:rFonts w:hint="eastAsia" w:ascii="仿宋_GB2312" w:eastAsia="仿宋_GB2312" w:cs="Times New Roman"/>
                <w:sz w:val="21"/>
                <w:szCs w:val="21"/>
                <w:lang w:val="en-US" w:eastAsia="zh-Hans"/>
              </w:rPr>
              <w:t>天津</w:t>
            </w:r>
            <w:r>
              <w:rPr>
                <w:rFonts w:hint="default" w:ascii="仿宋_GB2312" w:eastAsia="仿宋_GB2312" w:cs="Times New Roman"/>
                <w:sz w:val="21"/>
                <w:szCs w:val="21"/>
                <w:lang w:eastAsia="zh-Hans"/>
              </w:rPr>
              <w:t>）</w:t>
            </w:r>
            <w:r>
              <w:rPr>
                <w:rFonts w:hint="eastAsia" w:ascii="仿宋_GB2312" w:eastAsia="仿宋_GB2312" w:cs="Times New Roman"/>
                <w:sz w:val="21"/>
                <w:szCs w:val="21"/>
                <w:lang w:val="en-US" w:eastAsia="zh-Hans"/>
              </w:rPr>
              <w:t>有限公司</w:t>
            </w:r>
          </w:p>
        </w:tc>
        <w:tc>
          <w:tcPr>
            <w:tcW w:w="1243" w:type="dxa"/>
            <w:gridSpan w:val="2"/>
            <w:vAlign w:val="center"/>
          </w:tcPr>
          <w:p>
            <w:pPr>
              <w:spacing w:line="240" w:lineRule="exact"/>
              <w:jc w:val="left"/>
              <w:rPr>
                <w:rFonts w:ascii="仿宋_GB2312" w:eastAsia="仿宋_GB2312" w:cs="Times New Roman"/>
                <w:sz w:val="21"/>
                <w:szCs w:val="21"/>
              </w:rPr>
            </w:pPr>
            <w:r>
              <w:rPr>
                <w:rFonts w:hint="eastAsia" w:ascii="仿宋_GB2312" w:eastAsia="仿宋_GB2312" w:cs="Times New Roman"/>
                <w:sz w:val="21"/>
                <w:szCs w:val="21"/>
              </w:rPr>
              <w:t>造纸产业智能化平台应用技术</w:t>
            </w:r>
          </w:p>
        </w:tc>
        <w:tc>
          <w:tcPr>
            <w:tcW w:w="6941" w:type="dxa"/>
            <w:gridSpan w:val="2"/>
            <w:vAlign w:val="center"/>
          </w:tcPr>
          <w:p>
            <w:pPr>
              <w:spacing w:line="240" w:lineRule="exact"/>
              <w:ind w:firstLine="420" w:firstLineChars="200"/>
              <w:jc w:val="left"/>
              <w:rPr>
                <w:rFonts w:hint="default" w:ascii="仿宋_GB2312" w:eastAsia="仿宋_GB2312" w:cs="Times New Roman"/>
                <w:sz w:val="21"/>
                <w:szCs w:val="21"/>
              </w:rPr>
            </w:pPr>
            <w:r>
              <w:rPr>
                <w:rFonts w:hint="default" w:ascii="仿宋_GB2312" w:eastAsia="仿宋_GB2312" w:cs="Times New Roman"/>
                <w:sz w:val="21"/>
                <w:szCs w:val="21"/>
              </w:rPr>
              <w:t> 造纸产业智能化研发平台由巡检设备和后台管理平台组成。巡检设备包括智能巡检机器人和AR眼镜。巡检机器人可根据规划路线完成智能自主巡逻任务。AR眼镜可代替机器人摄像头。巡检人员可佩戴AR眼镜，手持平板电脑进行巡检。AR眼镜搭载摄像头，将拍摄到的画面实时传输到巡检人员的平板电脑和后台管理系统。巡检人员可在平板电脑上看到设备情况相关信息。</w:t>
            </w:r>
          </w:p>
          <w:p>
            <w:pPr>
              <w:spacing w:line="240" w:lineRule="exact"/>
              <w:ind w:firstLine="300" w:firstLineChars="200"/>
              <w:jc w:val="left"/>
              <w:rPr>
                <w:rFonts w:hint="default" w:ascii="仿宋_GB2312" w:eastAsia="仿宋_GB2312" w:cs="Times New Roman"/>
                <w:sz w:val="15"/>
                <w:szCs w:val="15"/>
              </w:rPr>
            </w:pPr>
          </w:p>
        </w:tc>
        <w:tc>
          <w:tcPr>
            <w:tcW w:w="1133" w:type="dxa"/>
            <w:gridSpan w:val="7"/>
            <w:vAlign w:val="center"/>
          </w:tcPr>
          <w:p>
            <w:pPr>
              <w:adjustRightInd w:val="0"/>
              <w:snapToGrid w:val="0"/>
              <w:spacing w:line="240" w:lineRule="exact"/>
              <w:jc w:val="left"/>
              <w:rPr>
                <w:rFonts w:hint="eastAsia" w:ascii="仿宋_GB2312" w:eastAsia="仿宋_GB2312" w:cs="仿宋_GB2312"/>
              </w:rPr>
            </w:pPr>
            <w:r>
              <w:rPr>
                <w:rFonts w:hint="eastAsia" w:ascii="仿宋_GB2312" w:eastAsia="仿宋_GB2312" w:cs="仿宋_GB2312"/>
              </w:rPr>
              <w:t>科学技术进步奖</w:t>
            </w:r>
          </w:p>
          <w:p>
            <w:pPr>
              <w:adjustRightInd w:val="0"/>
              <w:snapToGrid w:val="0"/>
              <w:spacing w:line="240" w:lineRule="exact"/>
              <w:jc w:val="left"/>
              <w:rPr>
                <w:rFonts w:ascii="仿宋_GB2312" w:eastAsia="仿宋_GB2312" w:cs="Times New Roman"/>
                <w:sz w:val="18"/>
                <w:szCs w:val="18"/>
              </w:rPr>
            </w:pPr>
            <w:r>
              <w:rPr>
                <w:rFonts w:hint="eastAsia" w:ascii="仿宋_GB2312" w:eastAsia="仿宋_GB2312" w:cs="仿宋_GB2312"/>
                <w:lang w:val="en-US" w:eastAsia="zh-Hans"/>
              </w:rPr>
              <w:t>二</w:t>
            </w:r>
            <w:r>
              <w:rPr>
                <w:rFonts w:hint="eastAsia" w:ascii="仿宋_GB2312" w:eastAsia="仿宋_GB2312" w:cs="仿宋_GB2312"/>
              </w:rPr>
              <w:t>等奖</w:t>
            </w:r>
            <w:r>
              <w:rPr>
                <w:rFonts w:eastAsia="仿宋_GB2312" w:cs="Times New Roman"/>
              </w:rPr>
              <w:t> </w:t>
            </w:r>
          </w:p>
        </w:tc>
        <w:tc>
          <w:tcPr>
            <w:tcW w:w="1557" w:type="dxa"/>
            <w:gridSpan w:val="5"/>
            <w:vAlign w:val="center"/>
          </w:tcPr>
          <w:p>
            <w:pPr>
              <w:spacing w:line="240" w:lineRule="exact"/>
              <w:jc w:val="left"/>
              <w:rPr>
                <w:rFonts w:ascii="仿宋_GB2312" w:eastAsia="仿宋_GB2312" w:cs="Times New Roman"/>
                <w:sz w:val="21"/>
                <w:szCs w:val="21"/>
              </w:rPr>
            </w:pPr>
            <w:r>
              <w:rPr>
                <w:rFonts w:hint="eastAsia" w:ascii="仿宋_GB2312" w:eastAsia="仿宋_GB2312" w:cs="Times New Roman"/>
                <w:sz w:val="21"/>
                <w:szCs w:val="21"/>
              </w:rPr>
              <w:t>和或科技（天津）有限公司、牡丹江恒丰纸业股份有限公司、天津科技大学、天津市电子计算机研究所有限公司</w:t>
            </w:r>
          </w:p>
        </w:tc>
        <w:tc>
          <w:tcPr>
            <w:tcW w:w="1700" w:type="dxa"/>
            <w:gridSpan w:val="6"/>
            <w:vAlign w:val="center"/>
          </w:tcPr>
          <w:p>
            <w:pPr>
              <w:spacing w:line="240" w:lineRule="exact"/>
              <w:jc w:val="left"/>
              <w:rPr>
                <w:rFonts w:ascii="仿宋_GB2312" w:eastAsia="仿宋_GB2312" w:cs="Times New Roman"/>
                <w:sz w:val="21"/>
                <w:szCs w:val="21"/>
              </w:rPr>
            </w:pPr>
            <w:r>
              <w:rPr>
                <w:rFonts w:hint="eastAsia" w:ascii="仿宋_GB2312" w:eastAsia="仿宋_GB2312" w:cs="Times New Roman"/>
                <w:sz w:val="21"/>
                <w:szCs w:val="21"/>
              </w:rPr>
              <w:t>孙韬</w:t>
            </w:r>
            <w:r>
              <w:rPr>
                <w:rFonts w:hint="default" w:ascii="仿宋_GB2312" w:eastAsia="仿宋_GB2312" w:cs="Times New Roman"/>
                <w:sz w:val="21"/>
                <w:szCs w:val="21"/>
              </w:rPr>
              <w:t>、</w:t>
            </w:r>
            <w:r>
              <w:rPr>
                <w:rFonts w:hint="eastAsia" w:ascii="仿宋_GB2312" w:eastAsia="仿宋_GB2312" w:cs="Times New Roman"/>
                <w:sz w:val="21"/>
                <w:szCs w:val="21"/>
              </w:rPr>
              <w:t>施长君</w:t>
            </w:r>
            <w:r>
              <w:rPr>
                <w:rFonts w:hint="default" w:ascii="仿宋_GB2312" w:eastAsia="仿宋_GB2312" w:cs="Times New Roman"/>
                <w:sz w:val="21"/>
                <w:szCs w:val="21"/>
              </w:rPr>
              <w:t>、</w:t>
            </w:r>
            <w:r>
              <w:rPr>
                <w:rFonts w:hint="eastAsia" w:ascii="仿宋_GB2312" w:eastAsia="仿宋_GB2312" w:cs="Times New Roman"/>
                <w:sz w:val="21"/>
                <w:szCs w:val="21"/>
              </w:rPr>
              <w:t>李刚</w:t>
            </w:r>
            <w:r>
              <w:rPr>
                <w:rFonts w:hint="default" w:ascii="仿宋_GB2312" w:eastAsia="仿宋_GB2312" w:cs="Times New Roman"/>
                <w:sz w:val="21"/>
                <w:szCs w:val="21"/>
              </w:rPr>
              <w:t>、</w:t>
            </w:r>
            <w:r>
              <w:rPr>
                <w:rFonts w:hint="eastAsia" w:ascii="仿宋_GB2312" w:eastAsia="仿宋_GB2312" w:cs="Times New Roman"/>
                <w:sz w:val="21"/>
                <w:szCs w:val="21"/>
              </w:rPr>
              <w:t>张瑞霞</w:t>
            </w:r>
            <w:r>
              <w:rPr>
                <w:rFonts w:hint="default" w:ascii="仿宋_GB2312" w:eastAsia="仿宋_GB2312" w:cs="Times New Roman"/>
                <w:sz w:val="21"/>
                <w:szCs w:val="21"/>
              </w:rPr>
              <w:t>、</w:t>
            </w:r>
            <w:r>
              <w:rPr>
                <w:rFonts w:hint="eastAsia" w:ascii="仿宋_GB2312" w:eastAsia="仿宋_GB2312" w:cs="Times New Roman"/>
                <w:sz w:val="21"/>
                <w:szCs w:val="21"/>
              </w:rPr>
              <w:t>李静</w:t>
            </w:r>
            <w:r>
              <w:rPr>
                <w:rFonts w:hint="default" w:ascii="仿宋_GB2312" w:eastAsia="仿宋_GB2312" w:cs="Times New Roman"/>
                <w:sz w:val="21"/>
                <w:szCs w:val="21"/>
              </w:rPr>
              <w:t>、</w:t>
            </w:r>
            <w:r>
              <w:rPr>
                <w:rFonts w:hint="eastAsia" w:ascii="仿宋_GB2312" w:eastAsia="仿宋_GB2312" w:cs="Times New Roman"/>
                <w:sz w:val="21"/>
                <w:szCs w:val="21"/>
              </w:rPr>
              <w:t>李恩双</w:t>
            </w:r>
            <w:r>
              <w:rPr>
                <w:rFonts w:hint="default" w:ascii="仿宋_GB2312" w:eastAsia="仿宋_GB2312" w:cs="Times New Roman"/>
                <w:sz w:val="21"/>
                <w:szCs w:val="21"/>
              </w:rPr>
              <w:t>、</w:t>
            </w:r>
            <w:r>
              <w:rPr>
                <w:rFonts w:hint="eastAsia" w:ascii="仿宋_GB2312" w:eastAsia="仿宋_GB2312" w:cs="Times New Roman"/>
                <w:sz w:val="21"/>
                <w:szCs w:val="21"/>
              </w:rPr>
              <w:t>刘英政</w:t>
            </w:r>
            <w:r>
              <w:rPr>
                <w:rFonts w:hint="default" w:ascii="仿宋_GB2312" w:eastAsia="仿宋_GB2312" w:cs="Times New Roman"/>
                <w:sz w:val="21"/>
                <w:szCs w:val="21"/>
              </w:rPr>
              <w:t>、</w:t>
            </w:r>
            <w:r>
              <w:rPr>
                <w:rFonts w:hint="eastAsia" w:ascii="仿宋_GB2312" w:eastAsia="仿宋_GB2312" w:cs="Times New Roman"/>
                <w:sz w:val="21"/>
                <w:szCs w:val="21"/>
                <w:lang w:val="en-US" w:eastAsia="zh-Hans"/>
              </w:rPr>
              <w:t>刘璐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670" w:hRule="atLeast"/>
        </w:trPr>
        <w:tc>
          <w:tcPr>
            <w:tcW w:w="533" w:type="dxa"/>
            <w:vAlign w:val="center"/>
          </w:tcPr>
          <w:p>
            <w:pPr>
              <w:spacing w:line="240" w:lineRule="exact"/>
              <w:jc w:val="left"/>
              <w:rPr>
                <w:rFonts w:hint="eastAsia" w:ascii="仿宋_GB2312" w:hAnsi="宋体" w:eastAsia="仿宋_GB2312" w:cs="Times New Roman"/>
                <w:lang w:val="en-US" w:eastAsia="zh-CN"/>
              </w:rPr>
            </w:pPr>
            <w:r>
              <w:rPr>
                <w:rFonts w:ascii="仿宋_GB2312" w:hAnsi="宋体" w:eastAsia="仿宋_GB2312" w:cs="仿宋_GB2312"/>
              </w:rPr>
              <w:t>1</w:t>
            </w:r>
            <w:r>
              <w:rPr>
                <w:rFonts w:hint="eastAsia" w:ascii="仿宋_GB2312" w:hAnsi="宋体" w:eastAsia="仿宋_GB2312" w:cs="仿宋_GB2312"/>
                <w:lang w:val="en-US" w:eastAsia="zh-CN"/>
              </w:rPr>
              <w:t>4</w:t>
            </w:r>
          </w:p>
        </w:tc>
        <w:tc>
          <w:tcPr>
            <w:tcW w:w="849" w:type="dxa"/>
            <w:gridSpan w:val="2"/>
            <w:vAlign w:val="center"/>
          </w:tcPr>
          <w:p>
            <w:pPr>
              <w:spacing w:line="240" w:lineRule="exact"/>
              <w:jc w:val="left"/>
              <w:rPr>
                <w:rFonts w:ascii="仿宋_GB2312" w:eastAsia="仿宋_GB2312" w:cs="Times New Roman"/>
                <w:sz w:val="21"/>
                <w:szCs w:val="21"/>
              </w:rPr>
            </w:pPr>
            <w:r>
              <w:rPr>
                <w:rFonts w:hint="eastAsia" w:ascii="仿宋_GB2312" w:eastAsia="仿宋_GB2312" w:cs="Times New Roman"/>
                <w:sz w:val="21"/>
                <w:szCs w:val="21"/>
              </w:rPr>
              <w:t>清华大学天津电子信息研究院</w:t>
            </w:r>
          </w:p>
        </w:tc>
        <w:tc>
          <w:tcPr>
            <w:tcW w:w="1243" w:type="dxa"/>
            <w:gridSpan w:val="2"/>
            <w:vAlign w:val="center"/>
          </w:tcPr>
          <w:p>
            <w:pPr>
              <w:spacing w:line="240" w:lineRule="exact"/>
              <w:jc w:val="left"/>
              <w:rPr>
                <w:rFonts w:ascii="仿宋_GB2312" w:eastAsia="仿宋_GB2312" w:cs="Times New Roman"/>
                <w:sz w:val="21"/>
                <w:szCs w:val="21"/>
              </w:rPr>
            </w:pPr>
            <w:r>
              <w:rPr>
                <w:rFonts w:hint="eastAsia" w:ascii="仿宋_GB2312" w:eastAsia="仿宋_GB2312" w:cs="Times New Roman"/>
                <w:sz w:val="21"/>
                <w:szCs w:val="21"/>
              </w:rPr>
              <w:t>微纳结构光电子芯片关键制备工艺及应用</w:t>
            </w:r>
          </w:p>
        </w:tc>
        <w:tc>
          <w:tcPr>
            <w:tcW w:w="6945" w:type="dxa"/>
            <w:gridSpan w:val="5"/>
            <w:vAlign w:val="center"/>
          </w:tcPr>
          <w:p>
            <w:pPr>
              <w:spacing w:line="240" w:lineRule="exact"/>
              <w:ind w:firstLine="420" w:firstLineChars="200"/>
              <w:jc w:val="left"/>
              <w:rPr>
                <w:rFonts w:hint="eastAsia" w:ascii="仿宋_GB2312" w:eastAsia="仿宋_GB2312" w:cs="Times New Roman"/>
                <w:sz w:val="15"/>
                <w:szCs w:val="15"/>
                <w:lang w:eastAsia="zh-CN"/>
              </w:rPr>
            </w:pPr>
            <w:r>
              <w:rPr>
                <w:rFonts w:hint="eastAsia" w:ascii="仿宋_GB2312" w:eastAsia="仿宋_GB2312" w:cs="Times New Roman"/>
                <w:sz w:val="21"/>
                <w:szCs w:val="21"/>
              </w:rPr>
              <w:t>项目团队在微纳结构的核心制备工艺上取得原创突破，成功研制出多种类国际领先的光电子芯片，并为400余个科研团队的前沿研究和企业的新产品研发提供定制的微纳结构芯片加工和工艺开发，是国际上首个跨材料体系的微纳光电</w:t>
            </w:r>
            <w:r>
              <w:rPr>
                <w:rFonts w:hint="eastAsia" w:ascii="仿宋_GB2312" w:eastAsia="仿宋_GB2312" w:cs="Times New Roman"/>
                <w:sz w:val="21"/>
                <w:szCs w:val="21"/>
              </w:rPr>
              <w:t>子芯片代工平台</w:t>
            </w:r>
            <w:r>
              <w:rPr>
                <w:rFonts w:hint="eastAsia" w:ascii="仿宋_GB2312" w:eastAsia="仿宋_GB2312" w:cs="Times New Roman"/>
                <w:sz w:val="21"/>
                <w:szCs w:val="21"/>
                <w:lang w:eastAsia="zh-CN"/>
              </w:rPr>
              <w:t>。</w:t>
            </w:r>
          </w:p>
          <w:p>
            <w:pPr>
              <w:spacing w:line="240" w:lineRule="exact"/>
              <w:ind w:firstLine="300" w:firstLineChars="200"/>
              <w:jc w:val="left"/>
              <w:rPr>
                <w:rFonts w:hint="eastAsia" w:ascii="仿宋_GB2312" w:eastAsia="仿宋_GB2312" w:cs="Times New Roman"/>
                <w:sz w:val="15"/>
                <w:szCs w:val="15"/>
                <w:lang w:eastAsia="zh-CN"/>
              </w:rPr>
            </w:pPr>
          </w:p>
        </w:tc>
        <w:tc>
          <w:tcPr>
            <w:tcW w:w="1133" w:type="dxa"/>
            <w:gridSpan w:val="6"/>
            <w:vAlign w:val="center"/>
          </w:tcPr>
          <w:p>
            <w:pPr>
              <w:adjustRightInd w:val="0"/>
              <w:snapToGrid w:val="0"/>
              <w:spacing w:line="240" w:lineRule="exact"/>
              <w:jc w:val="left"/>
              <w:rPr>
                <w:rFonts w:ascii="仿宋_GB2312" w:eastAsia="仿宋_GB2312" w:cs="仿宋_GB2312"/>
              </w:rPr>
            </w:pPr>
            <w:r>
              <w:rPr>
                <w:rFonts w:hint="eastAsia" w:ascii="仿宋_GB2312" w:eastAsia="仿宋_GB2312" w:cs="仿宋_GB2312"/>
              </w:rPr>
              <w:t>技术发明奖</w:t>
            </w:r>
          </w:p>
          <w:p>
            <w:pPr>
              <w:adjustRightInd w:val="0"/>
              <w:snapToGrid w:val="0"/>
              <w:spacing w:line="240" w:lineRule="exact"/>
              <w:jc w:val="left"/>
              <w:rPr>
                <w:rFonts w:ascii="仿宋_GB2312" w:eastAsia="仿宋_GB2312" w:cs="Times New Roman"/>
                <w:sz w:val="18"/>
                <w:szCs w:val="18"/>
              </w:rPr>
            </w:pPr>
            <w:r>
              <w:rPr>
                <w:rFonts w:hint="eastAsia" w:ascii="仿宋_GB2312" w:eastAsia="仿宋_GB2312" w:cs="仿宋_GB2312"/>
              </w:rPr>
              <w:t>一等奖</w:t>
            </w:r>
            <w:r>
              <w:rPr>
                <w:rFonts w:eastAsia="仿宋_GB2312" w:cs="Times New Roman"/>
              </w:rPr>
              <w:t> </w:t>
            </w:r>
          </w:p>
        </w:tc>
        <w:tc>
          <w:tcPr>
            <w:tcW w:w="1557" w:type="dxa"/>
            <w:gridSpan w:val="6"/>
            <w:vAlign w:val="center"/>
          </w:tcPr>
          <w:p>
            <w:pPr>
              <w:spacing w:line="240" w:lineRule="exact"/>
              <w:jc w:val="left"/>
              <w:rPr>
                <w:rFonts w:ascii="仿宋_GB2312" w:eastAsia="仿宋_GB2312" w:cs="Times New Roman"/>
                <w:sz w:val="21"/>
                <w:szCs w:val="21"/>
              </w:rPr>
            </w:pPr>
            <w:r>
              <w:rPr>
                <w:rFonts w:hint="eastAsia" w:ascii="仿宋_GB2312" w:eastAsia="仿宋_GB2312" w:cs="Times New Roman"/>
                <w:sz w:val="21"/>
                <w:szCs w:val="21"/>
              </w:rPr>
              <w:t>清华大学天津电子信息研究院、清华大学、天津华慧芯科技集团有限公司、北京与光科技有限公司、歌尔股份有限公司</w:t>
            </w:r>
          </w:p>
        </w:tc>
        <w:tc>
          <w:tcPr>
            <w:tcW w:w="1700" w:type="dxa"/>
            <w:gridSpan w:val="6"/>
            <w:vAlign w:val="center"/>
          </w:tcPr>
          <w:p>
            <w:pPr>
              <w:spacing w:line="240" w:lineRule="exact"/>
              <w:jc w:val="left"/>
              <w:rPr>
                <w:rFonts w:ascii="仿宋_GB2312" w:eastAsia="仿宋_GB2312" w:cs="Times New Roman"/>
                <w:sz w:val="21"/>
                <w:szCs w:val="21"/>
              </w:rPr>
            </w:pPr>
            <w:r>
              <w:rPr>
                <w:rFonts w:hint="eastAsia" w:ascii="仿宋_GB2312" w:eastAsia="仿宋_GB2312" w:cs="Times New Roman"/>
                <w:sz w:val="21"/>
                <w:szCs w:val="21"/>
              </w:rPr>
              <w:t>黄翊东、曲迪、崔开宇、刘仿、宋学颖、王宇、张巍、冯雪、王磊、陈帅、饶轶、王瀚晟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670" w:hRule="atLeast"/>
        </w:trPr>
        <w:tc>
          <w:tcPr>
            <w:tcW w:w="533" w:type="dxa"/>
            <w:vAlign w:val="center"/>
          </w:tcPr>
          <w:p>
            <w:pPr>
              <w:spacing w:line="240" w:lineRule="exact"/>
              <w:jc w:val="left"/>
              <w:rPr>
                <w:rFonts w:hint="default" w:ascii="仿宋_GB2312" w:hAnsi="宋体" w:eastAsia="仿宋_GB2312" w:cs="仿宋_GB2312"/>
                <w:lang w:val="en-US" w:eastAsia="zh-CN"/>
              </w:rPr>
            </w:pPr>
            <w:r>
              <w:rPr>
                <w:rFonts w:hint="eastAsia" w:ascii="仿宋_GB2312" w:hAnsi="宋体" w:eastAsia="仿宋_GB2312" w:cs="仿宋_GB2312"/>
                <w:lang w:val="en-US" w:eastAsia="zh-CN"/>
              </w:rPr>
              <w:t>15</w:t>
            </w:r>
          </w:p>
        </w:tc>
        <w:tc>
          <w:tcPr>
            <w:tcW w:w="849" w:type="dxa"/>
            <w:gridSpan w:val="2"/>
            <w:vAlign w:val="center"/>
          </w:tcPr>
          <w:p>
            <w:pPr>
              <w:spacing w:line="240" w:lineRule="exact"/>
              <w:jc w:val="left"/>
              <w:rPr>
                <w:rFonts w:hint="eastAsia" w:ascii="仿宋_GB2312" w:eastAsia="仿宋_GB2312" w:cs="Times New Roman"/>
                <w:sz w:val="21"/>
                <w:szCs w:val="21"/>
              </w:rPr>
            </w:pPr>
            <w:r>
              <w:rPr>
                <w:rFonts w:hint="eastAsia" w:ascii="仿宋_GB2312" w:eastAsia="仿宋_GB2312" w:cs="Times New Roman"/>
                <w:sz w:val="18"/>
                <w:szCs w:val="18"/>
                <w:lang w:val="en-US" w:eastAsia="zh-CN"/>
              </w:rPr>
              <w:t>华海通信技术有限公司</w:t>
            </w:r>
          </w:p>
        </w:tc>
        <w:tc>
          <w:tcPr>
            <w:tcW w:w="1243" w:type="dxa"/>
            <w:gridSpan w:val="2"/>
            <w:vAlign w:val="center"/>
          </w:tcPr>
          <w:p>
            <w:pPr>
              <w:spacing w:line="240" w:lineRule="exact"/>
              <w:jc w:val="left"/>
              <w:rPr>
                <w:rFonts w:hint="eastAsia" w:ascii="仿宋_GB2312" w:eastAsia="仿宋_GB2312" w:cs="Times New Roman"/>
                <w:sz w:val="21"/>
                <w:szCs w:val="21"/>
              </w:rPr>
            </w:pPr>
            <w:r>
              <w:rPr>
                <w:rFonts w:ascii="仿宋_GB2312" w:eastAsia="仿宋_GB2312" w:cs="Times New Roman"/>
              </w:rPr>
              <w:t>跨洋深海光缆传输关键技术及应用</w:t>
            </w:r>
          </w:p>
        </w:tc>
        <w:tc>
          <w:tcPr>
            <w:tcW w:w="6945" w:type="dxa"/>
            <w:gridSpan w:val="5"/>
            <w:vAlign w:val="center"/>
          </w:tcPr>
          <w:p>
            <w:pPr>
              <w:pStyle w:val="19"/>
              <w:spacing w:before="156" w:beforeLines="50" w:line="240" w:lineRule="exact"/>
              <w:ind w:left="420" w:right="105" w:rightChars="50" w:firstLine="420" w:firstLineChars="200"/>
              <w:rPr>
                <w:rFonts w:hint="eastAsia" w:ascii="仿宋_GB2312" w:eastAsia="仿宋_GB2312" w:cs="Times New Roman"/>
                <w:sz w:val="15"/>
                <w:szCs w:val="15"/>
              </w:rPr>
            </w:pPr>
            <w:r>
              <w:rPr>
                <w:rFonts w:hint="eastAsia" w:ascii="仿宋_GB2312" w:hAnsi="仿宋_GB2312" w:eastAsia="仿宋_GB2312" w:cs="仿宋_GB2312"/>
              </w:rPr>
              <w:t>该项目开发了跨洋深海光缆传输系统所涉及的海底线路中继器、远程供电电源和海底线路管理设备等核心产品，拥有核心自主知识产权，实现了跨洋深海光缆传输系统的工程应用及产业化，突破了欧美日发达国家的行业垄断，在新一代信息技术（网络设备）领域填补了国内空白，关键部件与技术全面替代进口，提升了我国洲际通信安全性和国防现代化建设能力。</w:t>
            </w:r>
          </w:p>
        </w:tc>
        <w:tc>
          <w:tcPr>
            <w:tcW w:w="1133" w:type="dxa"/>
            <w:gridSpan w:val="6"/>
            <w:vAlign w:val="center"/>
          </w:tcPr>
          <w:p>
            <w:pPr>
              <w:adjustRightInd w:val="0"/>
              <w:snapToGrid w:val="0"/>
              <w:spacing w:line="240" w:lineRule="exact"/>
              <w:jc w:val="left"/>
              <w:rPr>
                <w:rFonts w:ascii="仿宋_GB2312" w:eastAsia="仿宋_GB2312" w:cs="仿宋_GB2312"/>
              </w:rPr>
            </w:pPr>
            <w:r>
              <w:rPr>
                <w:rFonts w:hint="eastAsia" w:ascii="仿宋_GB2312" w:eastAsia="仿宋_GB2312" w:cs="仿宋_GB2312"/>
              </w:rPr>
              <w:t>科学技术进步奖</w:t>
            </w:r>
          </w:p>
          <w:p>
            <w:pPr>
              <w:adjustRightInd w:val="0"/>
              <w:snapToGrid w:val="0"/>
              <w:spacing w:line="240" w:lineRule="exact"/>
              <w:jc w:val="left"/>
              <w:rPr>
                <w:rFonts w:hint="eastAsia" w:ascii="仿宋_GB2312" w:eastAsia="仿宋_GB2312" w:cs="仿宋_GB2312"/>
              </w:rPr>
            </w:pPr>
            <w:r>
              <w:rPr>
                <w:rFonts w:hint="eastAsia" w:ascii="仿宋_GB2312" w:eastAsia="仿宋_GB2312" w:cs="仿宋_GB2312"/>
              </w:rPr>
              <w:t>一等奖</w:t>
            </w:r>
          </w:p>
        </w:tc>
        <w:tc>
          <w:tcPr>
            <w:tcW w:w="1557" w:type="dxa"/>
            <w:gridSpan w:val="6"/>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华海通信技术有限公司</w:t>
            </w:r>
            <w:r>
              <w:rPr>
                <w:rFonts w:hint="eastAsia" w:ascii="仿宋_GB2312" w:eastAsia="仿宋_GB2312" w:cs="Times New Roman"/>
                <w:sz w:val="18"/>
                <w:szCs w:val="18"/>
                <w:lang w:eastAsia="zh-CN"/>
              </w:rPr>
              <w:t>、</w:t>
            </w:r>
            <w:r>
              <w:rPr>
                <w:rFonts w:hint="eastAsia" w:ascii="仿宋_GB2312" w:eastAsia="仿宋_GB2312" w:cs="Times New Roman"/>
                <w:sz w:val="18"/>
                <w:szCs w:val="18"/>
              </w:rPr>
              <w:t>华海智汇技术有限公司</w:t>
            </w:r>
            <w:r>
              <w:rPr>
                <w:rFonts w:hint="eastAsia" w:ascii="仿宋_GB2312" w:eastAsia="仿宋_GB2312" w:cs="Times New Roman"/>
                <w:sz w:val="18"/>
                <w:szCs w:val="18"/>
                <w:lang w:eastAsia="zh-CN"/>
              </w:rPr>
              <w:t>、</w:t>
            </w:r>
            <w:r>
              <w:rPr>
                <w:rFonts w:ascii="仿宋_GB2312" w:eastAsia="仿宋_GB2312" w:cs="Times New Roman"/>
                <w:sz w:val="18"/>
                <w:szCs w:val="18"/>
              </w:rPr>
              <w:t>广东省电信规划设计院有限公司</w:t>
            </w:r>
            <w:r>
              <w:rPr>
                <w:rFonts w:hint="eastAsia" w:ascii="仿宋_GB2312" w:eastAsia="仿宋_GB2312" w:cs="Times New Roman"/>
                <w:sz w:val="18"/>
                <w:szCs w:val="18"/>
                <w:lang w:eastAsia="zh-CN"/>
              </w:rPr>
              <w:t>、</w:t>
            </w:r>
            <w:r>
              <w:rPr>
                <w:rFonts w:hint="eastAsia" w:ascii="仿宋_GB2312" w:eastAsia="仿宋_GB2312" w:cs="Times New Roman"/>
                <w:sz w:val="18"/>
                <w:szCs w:val="18"/>
              </w:rPr>
              <w:t>天津大学</w:t>
            </w:r>
            <w:r>
              <w:rPr>
                <w:rFonts w:hint="eastAsia" w:ascii="仿宋_GB2312" w:eastAsia="仿宋_GB2312" w:cs="Times New Roman"/>
                <w:sz w:val="18"/>
                <w:szCs w:val="18"/>
                <w:lang w:eastAsia="zh-CN"/>
              </w:rPr>
              <w:t>、</w:t>
            </w:r>
          </w:p>
          <w:p>
            <w:pPr>
              <w:spacing w:line="240" w:lineRule="exact"/>
              <w:jc w:val="left"/>
              <w:rPr>
                <w:rFonts w:hint="eastAsia" w:ascii="仿宋_GB2312" w:eastAsia="仿宋_GB2312" w:cs="Times New Roman"/>
                <w:sz w:val="21"/>
                <w:szCs w:val="21"/>
              </w:rPr>
            </w:pPr>
            <w:r>
              <w:rPr>
                <w:rFonts w:ascii="仿宋_GB2312" w:eastAsia="仿宋_GB2312" w:cs="Times New Roman"/>
                <w:sz w:val="18"/>
                <w:szCs w:val="18"/>
              </w:rPr>
              <w:t>南京博兰得电子科技有限公司</w:t>
            </w:r>
          </w:p>
        </w:tc>
        <w:tc>
          <w:tcPr>
            <w:tcW w:w="1700" w:type="dxa"/>
            <w:gridSpan w:val="6"/>
            <w:vAlign w:val="center"/>
          </w:tcPr>
          <w:p>
            <w:pPr>
              <w:spacing w:line="240" w:lineRule="exact"/>
              <w:jc w:val="left"/>
              <w:rPr>
                <w:rFonts w:hint="eastAsia" w:ascii="仿宋_GB2312" w:eastAsia="仿宋_GB2312" w:cs="Times New Roman"/>
                <w:sz w:val="21"/>
                <w:szCs w:val="21"/>
              </w:rPr>
            </w:pPr>
            <w:r>
              <w:rPr>
                <w:rFonts w:ascii="仿宋_GB2312" w:eastAsia="仿宋_GB2312" w:cs="Times New Roman"/>
                <w:sz w:val="18"/>
                <w:szCs w:val="18"/>
              </w:rPr>
              <w:t>张世桂</w:t>
            </w:r>
            <w:r>
              <w:rPr>
                <w:rFonts w:hint="eastAsia" w:ascii="仿宋_GB2312" w:eastAsia="仿宋_GB2312" w:cs="Times New Roman"/>
                <w:sz w:val="18"/>
                <w:szCs w:val="18"/>
                <w:lang w:eastAsia="zh-CN"/>
              </w:rPr>
              <w:t>、</w:t>
            </w:r>
            <w:r>
              <w:rPr>
                <w:rFonts w:ascii="仿宋_GB2312" w:eastAsia="仿宋_GB2312" w:cs="Times New Roman"/>
                <w:sz w:val="18"/>
                <w:szCs w:val="18"/>
              </w:rPr>
              <w:t>马立苹</w:t>
            </w:r>
            <w:r>
              <w:rPr>
                <w:rFonts w:hint="eastAsia" w:ascii="仿宋_GB2312" w:eastAsia="仿宋_GB2312" w:cs="Times New Roman"/>
                <w:sz w:val="18"/>
                <w:szCs w:val="18"/>
                <w:lang w:eastAsia="zh-CN"/>
              </w:rPr>
              <w:t>、</w:t>
            </w:r>
            <w:r>
              <w:rPr>
                <w:rFonts w:ascii="仿宋_GB2312" w:eastAsia="仿宋_GB2312" w:cs="Times New Roman"/>
                <w:sz w:val="18"/>
                <w:szCs w:val="18"/>
              </w:rPr>
              <w:t>许昌武</w:t>
            </w:r>
            <w:r>
              <w:rPr>
                <w:rFonts w:hint="eastAsia" w:ascii="仿宋_GB2312" w:eastAsia="仿宋_GB2312" w:cs="Times New Roman"/>
                <w:sz w:val="18"/>
                <w:szCs w:val="18"/>
                <w:lang w:eastAsia="zh-CN"/>
              </w:rPr>
              <w:t>、</w:t>
            </w:r>
            <w:r>
              <w:rPr>
                <w:rFonts w:ascii="仿宋_GB2312" w:eastAsia="仿宋_GB2312" w:cs="Times New Roman"/>
                <w:sz w:val="18"/>
                <w:szCs w:val="18"/>
              </w:rPr>
              <w:t>叶胤</w:t>
            </w:r>
            <w:r>
              <w:rPr>
                <w:rFonts w:hint="eastAsia" w:ascii="仿宋_GB2312" w:eastAsia="仿宋_GB2312" w:cs="Times New Roman"/>
                <w:sz w:val="18"/>
                <w:szCs w:val="18"/>
                <w:lang w:eastAsia="zh-CN"/>
              </w:rPr>
              <w:t>、</w:t>
            </w:r>
            <w:r>
              <w:rPr>
                <w:rFonts w:ascii="仿宋_GB2312" w:eastAsia="仿宋_GB2312" w:cs="Times New Roman"/>
                <w:sz w:val="18"/>
                <w:szCs w:val="18"/>
              </w:rPr>
              <w:t>张林</w:t>
            </w:r>
            <w:r>
              <w:rPr>
                <w:rFonts w:hint="eastAsia" w:ascii="仿宋_GB2312" w:eastAsia="仿宋_GB2312" w:cs="Times New Roman"/>
                <w:sz w:val="18"/>
                <w:szCs w:val="18"/>
                <w:lang w:eastAsia="zh-CN"/>
              </w:rPr>
              <w:t>、</w:t>
            </w:r>
            <w:r>
              <w:rPr>
                <w:rFonts w:ascii="仿宋_GB2312" w:eastAsia="仿宋_GB2312" w:cs="Times New Roman"/>
                <w:sz w:val="18"/>
                <w:szCs w:val="18"/>
              </w:rPr>
              <w:t>姚远</w:t>
            </w:r>
            <w:r>
              <w:rPr>
                <w:rFonts w:hint="eastAsia" w:ascii="仿宋_GB2312" w:eastAsia="仿宋_GB2312" w:cs="Times New Roman"/>
                <w:sz w:val="18"/>
                <w:szCs w:val="18"/>
                <w:lang w:eastAsia="zh-CN"/>
              </w:rPr>
              <w:t>、</w:t>
            </w:r>
            <w:r>
              <w:rPr>
                <w:rFonts w:ascii="仿宋_GB2312" w:eastAsia="仿宋_GB2312" w:cs="Times New Roman"/>
                <w:sz w:val="18"/>
                <w:szCs w:val="18"/>
              </w:rPr>
              <w:t>晁红颍</w:t>
            </w:r>
            <w:r>
              <w:rPr>
                <w:rFonts w:hint="eastAsia" w:ascii="仿宋_GB2312" w:eastAsia="仿宋_GB2312" w:cs="Times New Roman"/>
                <w:sz w:val="18"/>
                <w:szCs w:val="18"/>
                <w:lang w:eastAsia="zh-CN"/>
              </w:rPr>
              <w:t>、</w:t>
            </w:r>
            <w:r>
              <w:rPr>
                <w:rFonts w:ascii="仿宋_GB2312" w:eastAsia="仿宋_GB2312" w:cs="Times New Roman"/>
                <w:sz w:val="18"/>
                <w:szCs w:val="18"/>
              </w:rPr>
              <w:t>赵茂</w:t>
            </w:r>
            <w:r>
              <w:rPr>
                <w:rFonts w:hint="eastAsia" w:ascii="仿宋_GB2312" w:eastAsia="仿宋_GB2312" w:cs="Times New Roman"/>
                <w:sz w:val="18"/>
                <w:szCs w:val="18"/>
                <w:lang w:eastAsia="zh-CN"/>
              </w:rPr>
              <w:t>、</w:t>
            </w:r>
            <w:r>
              <w:rPr>
                <w:rFonts w:ascii="仿宋_GB2312" w:eastAsia="仿宋_GB2312" w:cs="Times New Roman"/>
                <w:sz w:val="18"/>
                <w:szCs w:val="18"/>
              </w:rPr>
              <w:t>周国耀</w:t>
            </w:r>
            <w:r>
              <w:rPr>
                <w:rFonts w:hint="eastAsia" w:ascii="仿宋_GB2312" w:eastAsia="仿宋_GB2312" w:cs="Times New Roman"/>
                <w:sz w:val="18"/>
                <w:szCs w:val="18"/>
                <w:lang w:eastAsia="zh-CN"/>
              </w:rPr>
              <w:t>、</w:t>
            </w:r>
            <w:r>
              <w:rPr>
                <w:rFonts w:ascii="仿宋_GB2312" w:eastAsia="仿宋_GB2312" w:cs="Times New Roman"/>
                <w:sz w:val="18"/>
                <w:szCs w:val="18"/>
              </w:rPr>
              <w:t>崔克强</w:t>
            </w:r>
            <w:r>
              <w:rPr>
                <w:rFonts w:hint="eastAsia" w:ascii="仿宋_GB2312" w:eastAsia="仿宋_GB2312" w:cs="Times New Roman"/>
                <w:sz w:val="18"/>
                <w:szCs w:val="18"/>
                <w:lang w:eastAsia="zh-CN"/>
              </w:rPr>
              <w:t>、</w:t>
            </w:r>
            <w:r>
              <w:rPr>
                <w:rFonts w:ascii="仿宋_GB2312" w:eastAsia="仿宋_GB2312" w:cs="Times New Roman"/>
                <w:sz w:val="18"/>
                <w:szCs w:val="18"/>
              </w:rPr>
              <w:t>苏丹</w:t>
            </w:r>
            <w:r>
              <w:rPr>
                <w:rFonts w:hint="eastAsia" w:ascii="仿宋_GB2312" w:eastAsia="仿宋_GB2312" w:cs="Times New Roman"/>
                <w:sz w:val="18"/>
                <w:szCs w:val="18"/>
                <w:lang w:eastAsia="zh-CN"/>
              </w:rPr>
              <w:t>、</w:t>
            </w:r>
            <w:r>
              <w:rPr>
                <w:rFonts w:ascii="仿宋_GB2312" w:eastAsia="仿宋_GB2312" w:cs="Times New Roman"/>
                <w:sz w:val="18"/>
                <w:szCs w:val="18"/>
              </w:rPr>
              <w:t>孙莹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670" w:hRule="atLeast"/>
        </w:trPr>
        <w:tc>
          <w:tcPr>
            <w:tcW w:w="533" w:type="dxa"/>
            <w:vAlign w:val="center"/>
          </w:tcPr>
          <w:p>
            <w:pPr>
              <w:spacing w:line="240" w:lineRule="exact"/>
              <w:jc w:val="left"/>
              <w:rPr>
                <w:rFonts w:hint="eastAsia" w:ascii="仿宋_GB2312" w:hAnsi="宋体" w:eastAsia="仿宋_GB2312" w:cs="仿宋_GB2312"/>
                <w:lang w:val="en-US" w:eastAsia="zh-CN"/>
              </w:rPr>
            </w:pPr>
            <w:r>
              <w:rPr>
                <w:rFonts w:hint="eastAsia" w:ascii="仿宋_GB2312" w:hAnsi="宋体" w:eastAsia="仿宋_GB2312" w:cs="仿宋_GB2312"/>
                <w:lang w:val="en-US" w:eastAsia="zh-CN"/>
              </w:rPr>
              <w:t>16</w:t>
            </w:r>
          </w:p>
        </w:tc>
        <w:tc>
          <w:tcPr>
            <w:tcW w:w="849" w:type="dxa"/>
            <w:gridSpan w:val="2"/>
            <w:vAlign w:val="center"/>
          </w:tcPr>
          <w:p>
            <w:pPr>
              <w:spacing w:line="240" w:lineRule="exact"/>
              <w:jc w:val="left"/>
              <w:rPr>
                <w:rFonts w:hint="eastAsia" w:ascii="仿宋_GB2312" w:eastAsia="仿宋_GB2312" w:cs="Times New Roman"/>
                <w:sz w:val="18"/>
                <w:szCs w:val="18"/>
                <w:lang w:val="en-US" w:eastAsia="zh-CN"/>
              </w:rPr>
            </w:pPr>
            <w:r>
              <w:rPr>
                <w:rFonts w:hint="eastAsia" w:ascii="仿宋_GB2312" w:eastAsia="仿宋_GB2312" w:cs="Times New Roman"/>
              </w:rPr>
              <w:t>天津中科智能识别有限公司</w:t>
            </w:r>
          </w:p>
        </w:tc>
        <w:tc>
          <w:tcPr>
            <w:tcW w:w="1243" w:type="dxa"/>
            <w:gridSpan w:val="2"/>
            <w:vAlign w:val="center"/>
          </w:tcPr>
          <w:p>
            <w:pPr>
              <w:spacing w:line="240" w:lineRule="exact"/>
              <w:jc w:val="left"/>
              <w:rPr>
                <w:rFonts w:ascii="仿宋_GB2312" w:eastAsia="仿宋_GB2312" w:cs="Times New Roman"/>
              </w:rPr>
            </w:pPr>
            <w:r>
              <w:rPr>
                <w:rFonts w:hint="eastAsia" w:ascii="仿宋_GB2312" w:eastAsia="仿宋_GB2312" w:cs="Times New Roman"/>
              </w:rPr>
              <w:t>工业视觉多模态计算成像装备与智能检测技术研究及应用</w:t>
            </w:r>
          </w:p>
        </w:tc>
        <w:tc>
          <w:tcPr>
            <w:tcW w:w="6945" w:type="dxa"/>
            <w:gridSpan w:val="5"/>
            <w:vAlign w:val="center"/>
          </w:tcPr>
          <w:p>
            <w:pPr>
              <w:spacing w:line="240" w:lineRule="exact"/>
              <w:ind w:firstLine="420" w:firstLineChars="200"/>
              <w:jc w:val="left"/>
              <w:rPr>
                <w:rFonts w:hint="eastAsia" w:ascii="仿宋_GB2312" w:eastAsia="仿宋_GB2312" w:cs="Times New Roman"/>
              </w:rPr>
            </w:pPr>
            <w:r>
              <w:rPr>
                <w:rFonts w:hint="eastAsia" w:ascii="仿宋_GB2312" w:eastAsia="仿宋_GB2312" w:cs="Times New Roman"/>
                <w:sz w:val="21"/>
                <w:szCs w:val="21"/>
              </w:rPr>
              <w:t>本项目致力于通过研发视觉多模态感知交互关键技术与智能装置，利用软硬件一体的计算成像系统解决方案，实现数据与知识联合驱动的自主智能检测识别，突破智能科技时代工业领域中的效率、质量和安全瓶颈难题，促进数字经济与实体经济的深度融合。</w:t>
            </w:r>
          </w:p>
        </w:tc>
        <w:tc>
          <w:tcPr>
            <w:tcW w:w="1133" w:type="dxa"/>
            <w:gridSpan w:val="6"/>
            <w:vAlign w:val="center"/>
          </w:tcPr>
          <w:p>
            <w:pPr>
              <w:adjustRightInd w:val="0"/>
              <w:snapToGrid w:val="0"/>
              <w:spacing w:line="240" w:lineRule="exact"/>
              <w:jc w:val="left"/>
              <w:rPr>
                <w:rFonts w:ascii="仿宋_GB2312" w:eastAsia="仿宋_GB2312" w:cs="仿宋_GB2312"/>
              </w:rPr>
            </w:pPr>
            <w:r>
              <w:rPr>
                <w:rFonts w:hint="eastAsia" w:ascii="仿宋_GB2312" w:eastAsia="仿宋_GB2312" w:cs="仿宋_GB2312"/>
              </w:rPr>
              <w:t>科学技术进步奖</w:t>
            </w:r>
          </w:p>
          <w:p>
            <w:pPr>
              <w:adjustRightInd w:val="0"/>
              <w:snapToGrid w:val="0"/>
              <w:spacing w:line="240" w:lineRule="exact"/>
              <w:jc w:val="left"/>
              <w:rPr>
                <w:rFonts w:hint="eastAsia" w:ascii="仿宋_GB2312" w:eastAsia="仿宋_GB2312" w:cs="仿宋_GB2312"/>
              </w:rPr>
            </w:pPr>
            <w:r>
              <w:rPr>
                <w:rFonts w:hint="eastAsia" w:ascii="仿宋_GB2312" w:eastAsia="仿宋_GB2312" w:cs="仿宋_GB2312"/>
              </w:rPr>
              <w:t>一等奖</w:t>
            </w:r>
          </w:p>
        </w:tc>
        <w:tc>
          <w:tcPr>
            <w:tcW w:w="1557" w:type="dxa"/>
            <w:gridSpan w:val="6"/>
            <w:vAlign w:val="center"/>
          </w:tcPr>
          <w:p>
            <w:pPr>
              <w:spacing w:line="240" w:lineRule="exact"/>
              <w:jc w:val="left"/>
              <w:rPr>
                <w:rFonts w:ascii="仿宋_GB2312" w:eastAsia="仿宋_GB2312" w:cs="Times New Roman"/>
                <w:sz w:val="18"/>
                <w:szCs w:val="18"/>
              </w:rPr>
            </w:pPr>
            <w:r>
              <w:rPr>
                <w:rFonts w:hint="eastAsia" w:ascii="仿宋_GB2312" w:eastAsia="仿宋_GB2312" w:cs="Times New Roman"/>
              </w:rPr>
              <w:t>天津中科智能识别有限公司、天津中科虹星科技有限公司</w:t>
            </w:r>
          </w:p>
        </w:tc>
        <w:tc>
          <w:tcPr>
            <w:tcW w:w="1700" w:type="dxa"/>
            <w:gridSpan w:val="6"/>
            <w:vAlign w:val="center"/>
          </w:tcPr>
          <w:p>
            <w:pPr>
              <w:spacing w:line="240" w:lineRule="exact"/>
              <w:jc w:val="left"/>
              <w:rPr>
                <w:rFonts w:ascii="仿宋_GB2312" w:eastAsia="仿宋_GB2312" w:cs="Times New Roman"/>
                <w:sz w:val="18"/>
                <w:szCs w:val="18"/>
              </w:rPr>
            </w:pPr>
            <w:r>
              <w:rPr>
                <w:rFonts w:hint="eastAsia" w:ascii="仿宋_GB2312" w:eastAsia="仿宋_GB2312" w:cs="Times New Roman"/>
              </w:rPr>
              <w:t>张</w:t>
            </w:r>
            <w:r>
              <w:rPr>
                <w:rFonts w:hint="eastAsia" w:ascii="微软雅黑" w:hAnsi="微软雅黑" w:eastAsia="微软雅黑" w:cs="微软雅黑"/>
              </w:rPr>
              <w:t>堃</w:t>
            </w:r>
            <w:r>
              <w:rPr>
                <w:rFonts w:hint="eastAsia" w:ascii="仿宋_GB2312" w:hAnsi="仿宋_GB2312" w:eastAsia="仿宋_GB2312" w:cs="仿宋_GB2312"/>
              </w:rPr>
              <w:t>博、侯广琦、孙哲南、薛文芳、刘朝朋、杨程午、李海青、申振腾、田雨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670" w:hRule="atLeast"/>
        </w:trPr>
        <w:tc>
          <w:tcPr>
            <w:tcW w:w="533" w:type="dxa"/>
            <w:vAlign w:val="center"/>
          </w:tcPr>
          <w:p>
            <w:pPr>
              <w:spacing w:line="240" w:lineRule="exact"/>
              <w:jc w:val="left"/>
              <w:rPr>
                <w:rFonts w:hint="default" w:ascii="仿宋_GB2312" w:hAnsi="宋体" w:eastAsia="仿宋_GB2312" w:cs="仿宋_GB2312"/>
                <w:lang w:val="en-US" w:eastAsia="zh-CN"/>
              </w:rPr>
            </w:pPr>
            <w:r>
              <w:rPr>
                <w:rFonts w:hint="eastAsia" w:ascii="仿宋_GB2312" w:hAnsi="宋体" w:eastAsia="仿宋_GB2312" w:cs="仿宋_GB2312"/>
                <w:lang w:val="en-US" w:eastAsia="zh-CN"/>
              </w:rPr>
              <w:t>17</w:t>
            </w:r>
          </w:p>
        </w:tc>
        <w:tc>
          <w:tcPr>
            <w:tcW w:w="849" w:type="dxa"/>
            <w:gridSpan w:val="2"/>
            <w:vAlign w:val="center"/>
          </w:tcPr>
          <w:p>
            <w:pPr>
              <w:spacing w:line="240" w:lineRule="exact"/>
              <w:jc w:val="left"/>
              <w:rPr>
                <w:rFonts w:hint="eastAsia" w:ascii="仿宋_GB2312" w:eastAsia="仿宋_GB2312" w:cs="Times New Roman"/>
              </w:rPr>
            </w:pPr>
            <w:r>
              <w:rPr>
                <w:rFonts w:hint="eastAsia" w:ascii="仿宋_GB2312" w:eastAsia="仿宋_GB2312" w:cs="Times New Roman"/>
                <w:sz w:val="18"/>
                <w:szCs w:val="18"/>
              </w:rPr>
              <w:t>易智瑞慧城新创（天津）信息技术有限公司</w:t>
            </w:r>
          </w:p>
        </w:tc>
        <w:tc>
          <w:tcPr>
            <w:tcW w:w="1243" w:type="dxa"/>
            <w:gridSpan w:val="2"/>
            <w:vAlign w:val="center"/>
          </w:tcPr>
          <w:p>
            <w:pPr>
              <w:spacing w:line="240" w:lineRule="exact"/>
              <w:jc w:val="left"/>
              <w:rPr>
                <w:rFonts w:hint="eastAsia" w:ascii="仿宋_GB2312" w:eastAsia="仿宋_GB2312" w:cs="Times New Roman"/>
              </w:rPr>
            </w:pPr>
            <w:r>
              <w:rPr>
                <w:rFonts w:hint="eastAsia" w:ascii="仿宋_GB2312" w:eastAsia="仿宋_GB2312" w:cs="Times New Roman"/>
              </w:rPr>
              <w:t>中新天津生态城智慧城市</w:t>
            </w:r>
            <w:r>
              <w:rPr>
                <w:rFonts w:hint="eastAsia" w:ascii="仿宋_GB2312" w:eastAsia="仿宋_GB2312" w:cs="Times New Roman"/>
                <w:sz w:val="21"/>
                <w:szCs w:val="21"/>
              </w:rPr>
              <w:t>CIM</w:t>
            </w:r>
            <w:r>
              <w:rPr>
                <w:rFonts w:hint="eastAsia" w:ascii="仿宋_GB2312" w:eastAsia="仿宋_GB2312" w:cs="Times New Roman"/>
              </w:rPr>
              <w:t>平台及应用建设项目</w:t>
            </w:r>
          </w:p>
        </w:tc>
        <w:tc>
          <w:tcPr>
            <w:tcW w:w="6945" w:type="dxa"/>
            <w:gridSpan w:val="5"/>
            <w:vAlign w:val="center"/>
          </w:tcPr>
          <w:p>
            <w:pPr>
              <w:spacing w:line="240" w:lineRule="exact"/>
              <w:ind w:firstLine="420" w:firstLineChars="200"/>
              <w:jc w:val="left"/>
              <w:rPr>
                <w:rFonts w:hint="eastAsia" w:ascii="仿宋_GB2312" w:eastAsia="仿宋_GB2312" w:cs="Times New Roman"/>
                <w:sz w:val="18"/>
                <w:szCs w:val="18"/>
              </w:rPr>
            </w:pPr>
            <w:r>
              <w:rPr>
                <w:rFonts w:hint="eastAsia" w:ascii="仿宋_GB2312" w:hAnsi="仿宋_GB2312" w:eastAsia="仿宋_GB2312" w:cs="仿宋_GB2312"/>
              </w:rPr>
              <w:t>项目以《城市信息模型基础平台技术导则》、《中新天津生态城智慧城市建设实施方案》为建设依据，研究开发内容完整覆盖中新天津生态城智慧城市CIM平台及应用建设项目建设要求全部内容，覆盖三维底板数据中心、CIM基础平台和CIM+应用。</w:t>
            </w:r>
          </w:p>
        </w:tc>
        <w:tc>
          <w:tcPr>
            <w:tcW w:w="1133" w:type="dxa"/>
            <w:gridSpan w:val="6"/>
            <w:vAlign w:val="center"/>
          </w:tcPr>
          <w:p>
            <w:pPr>
              <w:adjustRightInd w:val="0"/>
              <w:snapToGrid w:val="0"/>
              <w:spacing w:line="240" w:lineRule="exact"/>
              <w:jc w:val="left"/>
              <w:rPr>
                <w:rFonts w:ascii="仿宋_GB2312" w:eastAsia="仿宋_GB2312" w:cs="仿宋_GB2312"/>
              </w:rPr>
            </w:pPr>
            <w:r>
              <w:rPr>
                <w:rFonts w:hint="eastAsia" w:ascii="仿宋_GB2312" w:eastAsia="仿宋_GB2312" w:cs="仿宋_GB2312"/>
              </w:rPr>
              <w:t>科学技术进步奖</w:t>
            </w:r>
          </w:p>
          <w:p>
            <w:pPr>
              <w:adjustRightInd w:val="0"/>
              <w:snapToGrid w:val="0"/>
              <w:spacing w:line="240" w:lineRule="exact"/>
              <w:jc w:val="left"/>
              <w:rPr>
                <w:rFonts w:hint="eastAsia" w:ascii="仿宋_GB2312" w:eastAsia="仿宋_GB2312" w:cs="仿宋_GB2312"/>
              </w:rPr>
            </w:pPr>
            <w:r>
              <w:rPr>
                <w:rFonts w:hint="eastAsia" w:ascii="仿宋_GB2312" w:eastAsia="仿宋_GB2312" w:cs="仿宋_GB2312"/>
              </w:rPr>
              <w:t>二等奖</w:t>
            </w:r>
            <w:r>
              <w:rPr>
                <w:rFonts w:eastAsia="仿宋_GB2312" w:cs="Times New Roman"/>
              </w:rPr>
              <w:t> </w:t>
            </w:r>
          </w:p>
        </w:tc>
        <w:tc>
          <w:tcPr>
            <w:tcW w:w="1557" w:type="dxa"/>
            <w:gridSpan w:val="6"/>
            <w:vAlign w:val="center"/>
          </w:tcPr>
          <w:p>
            <w:pPr>
              <w:spacing w:line="240" w:lineRule="exact"/>
              <w:jc w:val="left"/>
              <w:rPr>
                <w:rFonts w:hint="eastAsia" w:ascii="仿宋_GB2312" w:eastAsia="仿宋_GB2312" w:cs="Times New Roman"/>
              </w:rPr>
            </w:pPr>
            <w:r>
              <w:rPr>
                <w:rFonts w:hint="eastAsia" w:ascii="仿宋_GB2312" w:eastAsia="仿宋_GB2312" w:cs="Times New Roman"/>
                <w:sz w:val="18"/>
                <w:szCs w:val="18"/>
              </w:rPr>
              <w:t>易智瑞慧城新创（天津）信息技术有限公司</w:t>
            </w:r>
            <w:r>
              <w:rPr>
                <w:rFonts w:hint="eastAsia" w:ascii="仿宋_GB2312" w:eastAsia="仿宋_GB2312" w:cs="Times New Roman"/>
                <w:sz w:val="18"/>
                <w:szCs w:val="18"/>
                <w:lang w:eastAsia="zh-CN"/>
              </w:rPr>
              <w:t>、</w:t>
            </w:r>
            <w:r>
              <w:rPr>
                <w:rFonts w:hint="eastAsia" w:ascii="仿宋_GB2312" w:eastAsia="仿宋_GB2312" w:cs="Times New Roman"/>
                <w:sz w:val="18"/>
                <w:szCs w:val="18"/>
              </w:rPr>
              <w:t>中新天津生态城建设局</w:t>
            </w:r>
            <w:r>
              <w:rPr>
                <w:rFonts w:hint="eastAsia" w:ascii="仿宋_GB2312" w:eastAsia="仿宋_GB2312" w:cs="Times New Roman"/>
                <w:sz w:val="18"/>
                <w:szCs w:val="18"/>
                <w:lang w:eastAsia="zh-CN"/>
              </w:rPr>
              <w:t>、</w:t>
            </w:r>
            <w:r>
              <w:rPr>
                <w:rFonts w:hint="eastAsia" w:ascii="仿宋_GB2312" w:eastAsia="仿宋_GB2312" w:cs="Times New Roman"/>
                <w:sz w:val="18"/>
                <w:szCs w:val="18"/>
              </w:rPr>
              <w:t>易智瑞信息技术有限公司</w:t>
            </w:r>
          </w:p>
        </w:tc>
        <w:tc>
          <w:tcPr>
            <w:tcW w:w="1700" w:type="dxa"/>
            <w:gridSpan w:val="6"/>
            <w:vAlign w:val="center"/>
          </w:tcPr>
          <w:p>
            <w:pPr>
              <w:spacing w:line="240" w:lineRule="exact"/>
              <w:jc w:val="left"/>
              <w:rPr>
                <w:rFonts w:hint="eastAsia" w:ascii="仿宋_GB2312" w:eastAsia="仿宋_GB2312" w:cs="Times New Roman"/>
              </w:rPr>
            </w:pPr>
            <w:r>
              <w:rPr>
                <w:rFonts w:hint="eastAsia" w:ascii="仿宋_GB2312" w:hAnsi="仿宋_GB2312" w:eastAsia="仿宋_GB2312" w:cs="仿宋_GB2312"/>
              </w:rPr>
              <w:t>孙晓峰、刘一氚、李晓源、郭峰、董平、任志峰、马静丽、王文华</w:t>
            </w:r>
          </w:p>
        </w:tc>
      </w:tr>
    </w:tbl>
    <w:p>
      <w:pPr>
        <w:rPr>
          <w:rFonts w:cs="Times New Roman"/>
        </w:rPr>
      </w:pPr>
    </w:p>
    <w:sectPr>
      <w:footerReference r:id="rId3" w:type="default"/>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Helvetica">
    <w:panose1 w:val="020B0604020202020204"/>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text" w:hAnchor="margin" w:xAlign="center" w:y="1"/>
      <w:rPr>
        <w:rStyle w:val="14"/>
        <w:rFonts w:cs="Times New Roman"/>
      </w:rPr>
    </w:pPr>
    <w:r>
      <w:rPr>
        <w:rStyle w:val="14"/>
      </w:rPr>
      <w:fldChar w:fldCharType="begin"/>
    </w:r>
    <w:r>
      <w:rPr>
        <w:rStyle w:val="14"/>
      </w:rPr>
      <w:instrText xml:space="preserve">PAGE  </w:instrText>
    </w:r>
    <w:r>
      <w:rPr>
        <w:rStyle w:val="14"/>
      </w:rPr>
      <w:fldChar w:fldCharType="separate"/>
    </w:r>
    <w:r>
      <w:rPr>
        <w:rStyle w:val="14"/>
      </w:rPr>
      <w:t>7</w:t>
    </w:r>
    <w:r>
      <w:rPr>
        <w:rStyle w:val="14"/>
      </w:rPr>
      <w:fldChar w:fldCharType="end"/>
    </w:r>
  </w:p>
  <w:p>
    <w:pPr>
      <w:pStyle w:val="8"/>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5C5360"/>
    <w:multiLevelType w:val="singleLevel"/>
    <w:tmpl w:val="135C53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2MTMwNzIwMGQ4NmFjMDFiODY2MDc3Y2EzOWNiNjUifQ=="/>
  </w:docVars>
  <w:rsids>
    <w:rsidRoot w:val="006A4199"/>
    <w:rsid w:val="00020F65"/>
    <w:rsid w:val="00030665"/>
    <w:rsid w:val="00031328"/>
    <w:rsid w:val="00033C5B"/>
    <w:rsid w:val="0007200E"/>
    <w:rsid w:val="00074E48"/>
    <w:rsid w:val="0008428A"/>
    <w:rsid w:val="000908BC"/>
    <w:rsid w:val="00092B06"/>
    <w:rsid w:val="00093DE0"/>
    <w:rsid w:val="00095693"/>
    <w:rsid w:val="000F5E00"/>
    <w:rsid w:val="000F7479"/>
    <w:rsid w:val="001008ED"/>
    <w:rsid w:val="001029B9"/>
    <w:rsid w:val="0010326D"/>
    <w:rsid w:val="0010373D"/>
    <w:rsid w:val="001165E0"/>
    <w:rsid w:val="00121ECD"/>
    <w:rsid w:val="0012380A"/>
    <w:rsid w:val="00130DF2"/>
    <w:rsid w:val="00136776"/>
    <w:rsid w:val="00146ACB"/>
    <w:rsid w:val="00152538"/>
    <w:rsid w:val="00162440"/>
    <w:rsid w:val="001636BC"/>
    <w:rsid w:val="00167B42"/>
    <w:rsid w:val="001700EB"/>
    <w:rsid w:val="00182BED"/>
    <w:rsid w:val="00191F0B"/>
    <w:rsid w:val="0019446D"/>
    <w:rsid w:val="001A56BF"/>
    <w:rsid w:val="001A654F"/>
    <w:rsid w:val="001D0258"/>
    <w:rsid w:val="001D5545"/>
    <w:rsid w:val="001E0784"/>
    <w:rsid w:val="001E3586"/>
    <w:rsid w:val="00207597"/>
    <w:rsid w:val="002109EC"/>
    <w:rsid w:val="00214200"/>
    <w:rsid w:val="00214C7E"/>
    <w:rsid w:val="00227A2B"/>
    <w:rsid w:val="00262056"/>
    <w:rsid w:val="002708D0"/>
    <w:rsid w:val="00275DBC"/>
    <w:rsid w:val="00276472"/>
    <w:rsid w:val="002849F9"/>
    <w:rsid w:val="002A487F"/>
    <w:rsid w:val="002A6958"/>
    <w:rsid w:val="002C4985"/>
    <w:rsid w:val="002D32F7"/>
    <w:rsid w:val="002D563C"/>
    <w:rsid w:val="002E5528"/>
    <w:rsid w:val="002F4DBC"/>
    <w:rsid w:val="003042C3"/>
    <w:rsid w:val="0031274E"/>
    <w:rsid w:val="00320F4B"/>
    <w:rsid w:val="0033528C"/>
    <w:rsid w:val="0036090C"/>
    <w:rsid w:val="00361474"/>
    <w:rsid w:val="00367F92"/>
    <w:rsid w:val="003953CB"/>
    <w:rsid w:val="003A262D"/>
    <w:rsid w:val="003A2831"/>
    <w:rsid w:val="003B2A09"/>
    <w:rsid w:val="003B3DF3"/>
    <w:rsid w:val="003E233A"/>
    <w:rsid w:val="003F1A46"/>
    <w:rsid w:val="003F250C"/>
    <w:rsid w:val="004213A7"/>
    <w:rsid w:val="00430164"/>
    <w:rsid w:val="004361D6"/>
    <w:rsid w:val="00436D9A"/>
    <w:rsid w:val="00444B89"/>
    <w:rsid w:val="00445A7C"/>
    <w:rsid w:val="00457442"/>
    <w:rsid w:val="00457AAA"/>
    <w:rsid w:val="0047320C"/>
    <w:rsid w:val="004923CC"/>
    <w:rsid w:val="004A5139"/>
    <w:rsid w:val="004B229B"/>
    <w:rsid w:val="004B4FD1"/>
    <w:rsid w:val="004B6D5B"/>
    <w:rsid w:val="004C6420"/>
    <w:rsid w:val="004E5E5F"/>
    <w:rsid w:val="004F00EB"/>
    <w:rsid w:val="004F15C0"/>
    <w:rsid w:val="004F400A"/>
    <w:rsid w:val="0051566E"/>
    <w:rsid w:val="00520382"/>
    <w:rsid w:val="00522AB1"/>
    <w:rsid w:val="0052512D"/>
    <w:rsid w:val="00534281"/>
    <w:rsid w:val="00545DB1"/>
    <w:rsid w:val="00575ADB"/>
    <w:rsid w:val="00584453"/>
    <w:rsid w:val="00586938"/>
    <w:rsid w:val="005910BA"/>
    <w:rsid w:val="00596590"/>
    <w:rsid w:val="005A1EE4"/>
    <w:rsid w:val="005B7C0E"/>
    <w:rsid w:val="005D160F"/>
    <w:rsid w:val="005D1BE2"/>
    <w:rsid w:val="005D4425"/>
    <w:rsid w:val="005D57DD"/>
    <w:rsid w:val="005E7E1D"/>
    <w:rsid w:val="00610971"/>
    <w:rsid w:val="006224EF"/>
    <w:rsid w:val="00635EA6"/>
    <w:rsid w:val="00635F5C"/>
    <w:rsid w:val="00650152"/>
    <w:rsid w:val="0065061D"/>
    <w:rsid w:val="00680CA1"/>
    <w:rsid w:val="006917B6"/>
    <w:rsid w:val="0069548F"/>
    <w:rsid w:val="006A4199"/>
    <w:rsid w:val="006A54AC"/>
    <w:rsid w:val="006C4DE4"/>
    <w:rsid w:val="006D44B1"/>
    <w:rsid w:val="006D79B4"/>
    <w:rsid w:val="006E3674"/>
    <w:rsid w:val="006E73B0"/>
    <w:rsid w:val="006F0D57"/>
    <w:rsid w:val="007046B1"/>
    <w:rsid w:val="00710C6F"/>
    <w:rsid w:val="00711AF8"/>
    <w:rsid w:val="007229EA"/>
    <w:rsid w:val="007242EC"/>
    <w:rsid w:val="0072484F"/>
    <w:rsid w:val="00740680"/>
    <w:rsid w:val="007427F9"/>
    <w:rsid w:val="0075084A"/>
    <w:rsid w:val="00762596"/>
    <w:rsid w:val="00771D24"/>
    <w:rsid w:val="00797D85"/>
    <w:rsid w:val="007A1BE1"/>
    <w:rsid w:val="007A21B5"/>
    <w:rsid w:val="00822062"/>
    <w:rsid w:val="00823555"/>
    <w:rsid w:val="00843B26"/>
    <w:rsid w:val="00854C55"/>
    <w:rsid w:val="00860C5A"/>
    <w:rsid w:val="00863723"/>
    <w:rsid w:val="00864A04"/>
    <w:rsid w:val="008675BA"/>
    <w:rsid w:val="00882DED"/>
    <w:rsid w:val="00886BEF"/>
    <w:rsid w:val="008964D9"/>
    <w:rsid w:val="008B26F9"/>
    <w:rsid w:val="008B3EC8"/>
    <w:rsid w:val="008C2E67"/>
    <w:rsid w:val="008C3BEA"/>
    <w:rsid w:val="008D3E8E"/>
    <w:rsid w:val="008F2E86"/>
    <w:rsid w:val="00905040"/>
    <w:rsid w:val="0091683A"/>
    <w:rsid w:val="00946C52"/>
    <w:rsid w:val="009574A8"/>
    <w:rsid w:val="00975774"/>
    <w:rsid w:val="00975A6E"/>
    <w:rsid w:val="00990189"/>
    <w:rsid w:val="009A23D2"/>
    <w:rsid w:val="009A2F9C"/>
    <w:rsid w:val="009A3BBA"/>
    <w:rsid w:val="009A4318"/>
    <w:rsid w:val="009B5D11"/>
    <w:rsid w:val="009C1816"/>
    <w:rsid w:val="009C7DB7"/>
    <w:rsid w:val="009D5800"/>
    <w:rsid w:val="009E02CA"/>
    <w:rsid w:val="009E1266"/>
    <w:rsid w:val="00A02631"/>
    <w:rsid w:val="00A026FB"/>
    <w:rsid w:val="00A12786"/>
    <w:rsid w:val="00A15979"/>
    <w:rsid w:val="00A3647B"/>
    <w:rsid w:val="00A53AE3"/>
    <w:rsid w:val="00A7094C"/>
    <w:rsid w:val="00A733E7"/>
    <w:rsid w:val="00A805E8"/>
    <w:rsid w:val="00A8380B"/>
    <w:rsid w:val="00A903EA"/>
    <w:rsid w:val="00A9316E"/>
    <w:rsid w:val="00A93F48"/>
    <w:rsid w:val="00AA0DB7"/>
    <w:rsid w:val="00AA1705"/>
    <w:rsid w:val="00AA181D"/>
    <w:rsid w:val="00AD38B8"/>
    <w:rsid w:val="00AF1586"/>
    <w:rsid w:val="00AF45F6"/>
    <w:rsid w:val="00B07141"/>
    <w:rsid w:val="00B11965"/>
    <w:rsid w:val="00B35C68"/>
    <w:rsid w:val="00B362AB"/>
    <w:rsid w:val="00B42BBA"/>
    <w:rsid w:val="00B61A53"/>
    <w:rsid w:val="00B6644D"/>
    <w:rsid w:val="00B82B22"/>
    <w:rsid w:val="00B954A1"/>
    <w:rsid w:val="00BA3748"/>
    <w:rsid w:val="00BC4D41"/>
    <w:rsid w:val="00BD039F"/>
    <w:rsid w:val="00BD0970"/>
    <w:rsid w:val="00BE36ED"/>
    <w:rsid w:val="00BE6641"/>
    <w:rsid w:val="00C114DF"/>
    <w:rsid w:val="00C13F3F"/>
    <w:rsid w:val="00C246C5"/>
    <w:rsid w:val="00C31B99"/>
    <w:rsid w:val="00C4154B"/>
    <w:rsid w:val="00C84CBC"/>
    <w:rsid w:val="00C865BE"/>
    <w:rsid w:val="00C86779"/>
    <w:rsid w:val="00C933E4"/>
    <w:rsid w:val="00CA0C02"/>
    <w:rsid w:val="00CC3682"/>
    <w:rsid w:val="00CC69E8"/>
    <w:rsid w:val="00CD611E"/>
    <w:rsid w:val="00CE0414"/>
    <w:rsid w:val="00D37D9C"/>
    <w:rsid w:val="00D555E4"/>
    <w:rsid w:val="00D62D64"/>
    <w:rsid w:val="00D650D9"/>
    <w:rsid w:val="00D72D74"/>
    <w:rsid w:val="00D74822"/>
    <w:rsid w:val="00D865F7"/>
    <w:rsid w:val="00DA41E2"/>
    <w:rsid w:val="00DA6646"/>
    <w:rsid w:val="00DB40BA"/>
    <w:rsid w:val="00DC2A42"/>
    <w:rsid w:val="00DC5A71"/>
    <w:rsid w:val="00DD4731"/>
    <w:rsid w:val="00DF6268"/>
    <w:rsid w:val="00E057A0"/>
    <w:rsid w:val="00E147D0"/>
    <w:rsid w:val="00E159A4"/>
    <w:rsid w:val="00E20F80"/>
    <w:rsid w:val="00E306E6"/>
    <w:rsid w:val="00E30C1C"/>
    <w:rsid w:val="00E36621"/>
    <w:rsid w:val="00E37598"/>
    <w:rsid w:val="00E4031D"/>
    <w:rsid w:val="00E4697B"/>
    <w:rsid w:val="00E503E8"/>
    <w:rsid w:val="00E504EC"/>
    <w:rsid w:val="00E5360C"/>
    <w:rsid w:val="00E61F43"/>
    <w:rsid w:val="00E820EE"/>
    <w:rsid w:val="00E84B2B"/>
    <w:rsid w:val="00E927CC"/>
    <w:rsid w:val="00EA7ED8"/>
    <w:rsid w:val="00EB57EA"/>
    <w:rsid w:val="00EC475D"/>
    <w:rsid w:val="00ED03AE"/>
    <w:rsid w:val="00ED49B3"/>
    <w:rsid w:val="00EE354C"/>
    <w:rsid w:val="00EE47FF"/>
    <w:rsid w:val="00F20158"/>
    <w:rsid w:val="00F2616B"/>
    <w:rsid w:val="00F27E3E"/>
    <w:rsid w:val="00F40A72"/>
    <w:rsid w:val="00F43D93"/>
    <w:rsid w:val="00F5569A"/>
    <w:rsid w:val="00F55F7D"/>
    <w:rsid w:val="00F564FC"/>
    <w:rsid w:val="00F8077E"/>
    <w:rsid w:val="00F80A37"/>
    <w:rsid w:val="00F86559"/>
    <w:rsid w:val="00FA305F"/>
    <w:rsid w:val="00FA5405"/>
    <w:rsid w:val="00FA6FD8"/>
    <w:rsid w:val="00FB4C4F"/>
    <w:rsid w:val="00FB655E"/>
    <w:rsid w:val="00FC07E9"/>
    <w:rsid w:val="00FC37F2"/>
    <w:rsid w:val="00FC6EC3"/>
    <w:rsid w:val="00FF3CC5"/>
    <w:rsid w:val="00FF3D13"/>
    <w:rsid w:val="01B97F5E"/>
    <w:rsid w:val="02D658BB"/>
    <w:rsid w:val="04775403"/>
    <w:rsid w:val="06475B39"/>
    <w:rsid w:val="07E13711"/>
    <w:rsid w:val="08611015"/>
    <w:rsid w:val="08D92F02"/>
    <w:rsid w:val="0CA55E15"/>
    <w:rsid w:val="0CEF224F"/>
    <w:rsid w:val="12EF1BF6"/>
    <w:rsid w:val="131A78AE"/>
    <w:rsid w:val="15997D07"/>
    <w:rsid w:val="1EB010DD"/>
    <w:rsid w:val="2156658E"/>
    <w:rsid w:val="230604CD"/>
    <w:rsid w:val="26B0656E"/>
    <w:rsid w:val="285201E7"/>
    <w:rsid w:val="28BE7954"/>
    <w:rsid w:val="2C8209C1"/>
    <w:rsid w:val="31225E18"/>
    <w:rsid w:val="35AD0C87"/>
    <w:rsid w:val="388B3097"/>
    <w:rsid w:val="39B753F9"/>
    <w:rsid w:val="3AB3405B"/>
    <w:rsid w:val="3C031070"/>
    <w:rsid w:val="3F7B4AD7"/>
    <w:rsid w:val="40BA7C72"/>
    <w:rsid w:val="41E409FC"/>
    <w:rsid w:val="45F27953"/>
    <w:rsid w:val="46683A1F"/>
    <w:rsid w:val="47071E2A"/>
    <w:rsid w:val="4764152B"/>
    <w:rsid w:val="49AF6EF2"/>
    <w:rsid w:val="4B322E8B"/>
    <w:rsid w:val="4BE37D3E"/>
    <w:rsid w:val="4BF878EF"/>
    <w:rsid w:val="4F194455"/>
    <w:rsid w:val="506846B3"/>
    <w:rsid w:val="52226554"/>
    <w:rsid w:val="571B5AB7"/>
    <w:rsid w:val="5C186ED1"/>
    <w:rsid w:val="5C2018E1"/>
    <w:rsid w:val="60771419"/>
    <w:rsid w:val="629D11A1"/>
    <w:rsid w:val="65C113E5"/>
    <w:rsid w:val="67323E04"/>
    <w:rsid w:val="6CBD261E"/>
    <w:rsid w:val="6F493E5E"/>
    <w:rsid w:val="702259F5"/>
    <w:rsid w:val="73AE2B08"/>
    <w:rsid w:val="74F43BB2"/>
    <w:rsid w:val="770421AF"/>
    <w:rsid w:val="78D2406D"/>
    <w:rsid w:val="79FB4930"/>
    <w:rsid w:val="7A392094"/>
    <w:rsid w:val="7D7D678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0" w:semiHidden="0"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22"/>
    <w:qFormat/>
    <w:locked/>
    <w:uiPriority w:val="0"/>
    <w:pPr>
      <w:spacing w:before="480"/>
      <w:outlineLvl w:val="0"/>
    </w:pPr>
    <w:rPr>
      <w:b/>
      <w:color w:val="345A8A"/>
      <w:sz w:val="32"/>
    </w:rPr>
  </w:style>
  <w:style w:type="character" w:default="1" w:styleId="12">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annotation text"/>
    <w:basedOn w:val="1"/>
    <w:unhideWhenUsed/>
    <w:qFormat/>
    <w:uiPriority w:val="0"/>
  </w:style>
  <w:style w:type="paragraph" w:styleId="5">
    <w:name w:val="Body Text"/>
    <w:basedOn w:val="1"/>
    <w:qFormat/>
    <w:uiPriority w:val="0"/>
    <w:rPr>
      <w:rFonts w:ascii="仿宋_GB2312" w:eastAsia="仿宋_GB2312"/>
      <w:sz w:val="32"/>
      <w:szCs w:val="22"/>
    </w:rPr>
  </w:style>
  <w:style w:type="paragraph" w:styleId="6">
    <w:name w:val="Plain Text"/>
    <w:basedOn w:val="1"/>
    <w:qFormat/>
    <w:uiPriority w:val="0"/>
    <w:pPr>
      <w:spacing w:line="360" w:lineRule="auto"/>
      <w:ind w:firstLine="480"/>
    </w:pPr>
    <w:rPr>
      <w:rFonts w:ascii="仿宋_GB2312"/>
      <w:sz w:val="24"/>
      <w:szCs w:val="22"/>
    </w:rPr>
  </w:style>
  <w:style w:type="paragraph" w:styleId="7">
    <w:name w:val="Date"/>
    <w:basedOn w:val="1"/>
    <w:next w:val="1"/>
    <w:link w:val="18"/>
    <w:semiHidden/>
    <w:qFormat/>
    <w:uiPriority w:val="99"/>
    <w:pPr>
      <w:ind w:left="100" w:leftChars="2500"/>
    </w:pPr>
  </w:style>
  <w:style w:type="paragraph" w:styleId="8">
    <w:name w:val="footer"/>
    <w:basedOn w:val="1"/>
    <w:link w:val="17"/>
    <w:semiHidden/>
    <w:qFormat/>
    <w:uiPriority w:val="99"/>
    <w:pPr>
      <w:tabs>
        <w:tab w:val="center" w:pos="4153"/>
        <w:tab w:val="right" w:pos="8306"/>
      </w:tabs>
      <w:snapToGrid w:val="0"/>
      <w:jc w:val="left"/>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locked/>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99"/>
    <w:rPr>
      <w:b/>
      <w:bCs/>
    </w:rPr>
  </w:style>
  <w:style w:type="character" w:styleId="14">
    <w:name w:val="page number"/>
    <w:basedOn w:val="12"/>
    <w:qFormat/>
    <w:uiPriority w:val="99"/>
  </w:style>
  <w:style w:type="character" w:styleId="15">
    <w:name w:val="annotation reference"/>
    <w:basedOn w:val="12"/>
    <w:unhideWhenUsed/>
    <w:qFormat/>
    <w:uiPriority w:val="0"/>
    <w:rPr>
      <w:sz w:val="21"/>
      <w:szCs w:val="21"/>
    </w:rPr>
  </w:style>
  <w:style w:type="character" w:customStyle="1" w:styleId="16">
    <w:name w:val="Header Char"/>
    <w:basedOn w:val="12"/>
    <w:link w:val="2"/>
    <w:semiHidden/>
    <w:qFormat/>
    <w:locked/>
    <w:uiPriority w:val="99"/>
    <w:rPr>
      <w:sz w:val="18"/>
      <w:szCs w:val="18"/>
    </w:rPr>
  </w:style>
  <w:style w:type="character" w:customStyle="1" w:styleId="17">
    <w:name w:val="Footer Char"/>
    <w:basedOn w:val="12"/>
    <w:link w:val="8"/>
    <w:semiHidden/>
    <w:qFormat/>
    <w:locked/>
    <w:uiPriority w:val="99"/>
    <w:rPr>
      <w:sz w:val="18"/>
      <w:szCs w:val="18"/>
    </w:rPr>
  </w:style>
  <w:style w:type="character" w:customStyle="1" w:styleId="18">
    <w:name w:val="Date Char"/>
    <w:basedOn w:val="12"/>
    <w:link w:val="7"/>
    <w:semiHidden/>
    <w:qFormat/>
    <w:locked/>
    <w:uiPriority w:val="99"/>
  </w:style>
  <w:style w:type="paragraph" w:styleId="19">
    <w:name w:val="List Paragraph"/>
    <w:basedOn w:val="1"/>
    <w:qFormat/>
    <w:uiPriority w:val="99"/>
    <w:pPr>
      <w:ind w:firstLine="420" w:firstLineChars="200"/>
    </w:pPr>
  </w:style>
  <w:style w:type="table" w:customStyle="1" w:styleId="20">
    <w:name w:val="网格型1"/>
    <w:basedOn w:val="10"/>
    <w:qFormat/>
    <w:uiPriority w:val="39"/>
    <w:rPr>
      <w:rFonts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
    <w:name w:val="普通表格1"/>
    <w:semiHidden/>
    <w:qFormat/>
    <w:uiPriority w:val="99"/>
    <w:tblPr>
      <w:tblCellMar>
        <w:top w:w="0" w:type="dxa"/>
        <w:left w:w="108" w:type="dxa"/>
        <w:bottom w:w="0" w:type="dxa"/>
        <w:right w:w="108" w:type="dxa"/>
      </w:tblCellMar>
    </w:tblPr>
  </w:style>
  <w:style w:type="character" w:customStyle="1" w:styleId="22">
    <w:name w:val="标题 1 字符"/>
    <w:basedOn w:val="12"/>
    <w:link w:val="3"/>
    <w:qFormat/>
    <w:uiPriority w:val="0"/>
    <w:rPr>
      <w:b/>
      <w:color w:val="345A8A"/>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Company>
  <Pages>17</Pages>
  <Words>4812</Words>
  <Characters>4902</Characters>
  <Lines>0</Lines>
  <Paragraphs>0</Paragraphs>
  <TotalTime>3</TotalTime>
  <ScaleCrop>false</ScaleCrop>
  <LinksUpToDate>false</LinksUpToDate>
  <CharactersWithSpaces>4926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2018-07-05T07:51:00Z</dcterms:created>
  <dc:creator>知识产权处</dc:creator>
  <cp:lastModifiedBy>user</cp:lastModifiedBy>
  <cp:lastPrinted>2021-09-17T01:36:00Z</cp:lastPrinted>
  <dcterms:modified xsi:type="dcterms:W3CDTF">2022-09-05T01:02:34Z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6F9F304B2F8048D6B47C6A2C6A49B3E7</vt:lpwstr>
  </property>
</Properties>
</file>