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2022年度滨海新区科技创新券服务机构及服务项目入库名单</w:t>
      </w:r>
    </w:p>
    <w:tbl>
      <w:tblPr>
        <w:tblStyle w:val="4"/>
        <w:tblW w:w="494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66"/>
        <w:gridCol w:w="4926"/>
        <w:gridCol w:w="6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tblHeader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服务项目/产品名称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检验检测券（CMA/CNAS)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瀚盟测试科技（天津）有限公司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液相色谱/质谱联用仪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液相色谱系统（HPLC）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核磁共振（NMR）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原子吸收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电感耦合等离子体质谱（ICP-MS）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卡式水分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紫外分光光度计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荧光分光光度计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粉末衍射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干燥失重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炽灼残渣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重金属检查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药物含量测定-容量法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傅立叶红外光谱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化学表征和毒理学评价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 18562测试—含有呼吸气体通路医疗器械生物学评价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重复使用再处理确认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生物相容性测试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产品性能测试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天津海关化矿金属材料检测中心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煤炭、焦炭类产品检测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一般化工品检测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纸和纸浆类产品检测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疫苗产品效力检验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疫苗产品安全检验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家禽病原检测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家畜病原检测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家禽抗体检测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家畜抗体检测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天津泰普制药有限公司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快速筛选量热仪测试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差示扫描量热实验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目标反应测试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绝热加速量热仪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天津海关工业产品安全技术中心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儿童玩具/文具检测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食品接触材料检测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天津海关动植物与食品检测中心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食品、化妆品、动植物及产品检验检疫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检验检测券（GLP)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天津天诚新药评价有限公司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非临床前毒理学研究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非临床前药代研究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非临床前药效研究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医疗器械检测和临床前动物实验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亚慢性毒性试验（啮齿类）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急性毒性试验（啮齿类）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泰达国际心血管医院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药械临床试验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天津市天河计算机技术有限公司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基于新一代超级计算平台的并行程序开发、异构程序开发服务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基于E级计算的天河CAE/CFD仿真云计算服务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基于E级计算的产品研发仿真分析与优化服务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基于E级计算的高性能计算应用技术服务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基于E级计算的天河人工智能创新一体化平台资源服务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天河大数据安全可信计算平台资源及数据分析研发服务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国家超级计算天津中心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基于E级计算的天河人工智能创新一体化平台资源服务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天河大数据安全可信计算平台资源及数据分析研发服务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基于新一代超级计算平台的并行程序开发、异构程序开发服务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基于E级计算的天河CAE/CFD仿真云计算服务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基于E级计算的产品研发仿真分析与优化服务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基于E级计算的高性能计算应用技术服务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信创券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天津优扬科技有限公司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适配测试服务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先进操作系统创新中心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适配测试服务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天津市科学技术信息研究所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科技文献信息资源委托服务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天津天芯微系统集成研究院有限公司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集成电路技术成果转化及评价服务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天津科技成果转化投资服务有限公司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科技成果市场化评价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天津技术产权交易有限公司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天津创智睿诚知识产权代理有限公司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天津药物研究院药业有限责任公司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小容量注射剂中试验证（针对手性及晶型药物）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普通口服固体制剂中试验证（针对手性及晶型药物）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化学大分子：多肽、寡核苷酸的中试验证服务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制剂中试验证服务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生物药中试验证服务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连续反应的工艺开发中试服务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小分子药物的中试验证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科技金融服务券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北京中金浩资产评估有限责任公司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专有技术价值评估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知识产权价值评估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天津金诺律师事务所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企业股权融资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公司股权结构设计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天津四方君汇律师事务所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以上市、融资为目的的股权设计法律服务事项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天津广信有限责任会计师事务所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天津广信有限责任会计师事务所-股权结构设计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中瑞世联资产评估集团有限公司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中瑞世联资产评估集团有限公司-资产评估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天津广誉资产评估有限公司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广誉-资产评估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专业咨询券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药渡经纬信息科技（北京）有限公司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药渡经纬全球药物信息平台系统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天津市智砚知识产权服务有限公司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国创生产力促进（天津）有限公司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天津沁优集团有限公司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天津市博晟生产力促进股份有限公司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天津佰事通信息科技有限公司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天津合志知识产权咨询有限公司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天津市三利专利商标代理有限公司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天津澄心科技咨询有限公司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天津企兴智财知识产权代理有限公司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中创企航（天津）企业管理咨询有限公司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天津申易通科技服务有限公司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天津弘创投资咨询有限公司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天津佳奇科技有限公司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天津科瑞投资咨询有限公司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天津中企鸿瑞科技有限公司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天津市万企企业管理咨询有限公司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中泽（天津）生产力促进有限公司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天津博源生产力促进有限公司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天津市软件行业协会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天津国钧科技发展有限公司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天津企承信泰知识产权代理有限公司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天津市科航大成科技发展有限公司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天津企智科技股份有限公司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智达慧远（天津）科技咨询有限公司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盈佳（天津）生产力促进有限公司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天津中企创商务信息咨询有限公司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天津市鼎拓知识产权代理有限公司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天津尚仪企业管理咨询有限公司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天津正能量知识产权代理有限公司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天津宏展科技服务有限公司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天津晟汇泽创生产力促进有限公司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天津众汇诚生产力促进有限公司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NGUxZDM0ZWNjZmIwMTAwNGQ4N2RmMGYwMzkyMGMifQ=="/>
  </w:docVars>
  <w:rsids>
    <w:rsidRoot w:val="00000000"/>
    <w:rsid w:val="2E0E2FFA"/>
    <w:rsid w:val="669147D6"/>
    <w:rsid w:val="6EC84860"/>
    <w:rsid w:val="6F7FC0AB"/>
    <w:rsid w:val="783D2E60"/>
    <w:rsid w:val="BF2E3172"/>
    <w:rsid w:val="F373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2598</Words>
  <Characters>2820</Characters>
  <Lines>0</Lines>
  <Paragraphs>0</Paragraphs>
  <TotalTime>358</TotalTime>
  <ScaleCrop>false</ScaleCrop>
  <LinksUpToDate>false</LinksUpToDate>
  <CharactersWithSpaces>2821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034</dc:creator>
  <cp:lastModifiedBy>成新元</cp:lastModifiedBy>
  <dcterms:modified xsi:type="dcterms:W3CDTF">2022-10-25T10:36:21Z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D9F2794650BA4A8493980C2B5FF1EC02</vt:lpwstr>
  </property>
</Properties>
</file>