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firstLine="420"/>
        <w:jc w:val="center"/>
        <w:rPr>
          <w:rStyle w:val="7"/>
          <w:rFonts w:hint="eastAsia" w:ascii="方正小标宋简体" w:hAnsi="方正小标宋简体" w:eastAsia="方正小标宋简体" w:cs="方正小标宋简体"/>
          <w:sz w:val="44"/>
          <w:szCs w:val="44"/>
          <w:lang w:eastAsia="zh-CN"/>
        </w:rPr>
      </w:pPr>
      <w:r>
        <w:rPr>
          <w:rStyle w:val="7"/>
          <w:rFonts w:hint="eastAsia" w:ascii="方正小标宋简体" w:hAnsi="方正小标宋简体" w:eastAsia="方正小标宋简体" w:cs="方正小标宋简体"/>
          <w:sz w:val="44"/>
          <w:szCs w:val="44"/>
          <w:lang w:eastAsia="zh-CN"/>
        </w:rPr>
        <w:t>滨海新区科技创新“</w:t>
      </w:r>
      <w:r>
        <w:rPr>
          <w:rStyle w:val="7"/>
          <w:rFonts w:hint="eastAsia" w:ascii="方正小标宋简体" w:hAnsi="方正小标宋简体" w:eastAsia="方正小标宋简体" w:cs="方正小标宋简体"/>
          <w:sz w:val="44"/>
          <w:szCs w:val="44"/>
          <w:lang w:eastAsia="zh-CN"/>
        </w:rPr>
        <w:t>十四五</w:t>
      </w:r>
      <w:r>
        <w:rPr>
          <w:rStyle w:val="7"/>
          <w:rFonts w:hint="eastAsia" w:ascii="方正小标宋简体" w:hAnsi="方正小标宋简体" w:eastAsia="方正小标宋简体" w:cs="方正小标宋简体"/>
          <w:sz w:val="44"/>
          <w:szCs w:val="44"/>
          <w:lang w:eastAsia="zh-CN"/>
        </w:rPr>
        <w:t>”规划解读</w:t>
      </w:r>
    </w:p>
    <w:p>
      <w:pPr>
        <w:pStyle w:val="3"/>
        <w:keepNext w:val="0"/>
        <w:keepLines w:val="0"/>
        <w:widowControl/>
        <w:suppressLineNumbers w:val="0"/>
        <w:ind w:left="0" w:firstLine="42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1.问：《天津市</w:t>
      </w:r>
      <w:r>
        <w:rPr>
          <w:rStyle w:val="7"/>
          <w:rFonts w:hint="eastAsia" w:ascii="仿宋_GB2312" w:hAnsi="仿宋_GB2312" w:eastAsia="仿宋_GB2312" w:cs="仿宋_GB2312"/>
          <w:sz w:val="32"/>
          <w:szCs w:val="32"/>
          <w:lang w:eastAsia="zh-CN"/>
        </w:rPr>
        <w:t>滨海新区</w:t>
      </w:r>
      <w:r>
        <w:rPr>
          <w:rStyle w:val="7"/>
          <w:rFonts w:hint="eastAsia" w:ascii="仿宋_GB2312" w:hAnsi="仿宋_GB2312" w:eastAsia="仿宋_GB2312" w:cs="仿宋_GB2312"/>
          <w:sz w:val="32"/>
          <w:szCs w:val="32"/>
        </w:rPr>
        <w:t>科技创新“十四五”规划》的编制背景是什么？</w:t>
      </w:r>
      <w:bookmarkStart w:id="0" w:name="_GoBack"/>
      <w:bookmarkEnd w:id="0"/>
    </w:p>
    <w:p>
      <w:pPr>
        <w:pStyle w:val="3"/>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答：党的十九届五中全会指出，坚持创新在我国现代化建设全局中的核心地位，把科技自立自强作为国家发展的战略支撑。科技创新“十四五”规划作为</w:t>
      </w:r>
      <w:r>
        <w:rPr>
          <w:rFonts w:hint="eastAsia" w:ascii="仿宋_GB2312" w:hAnsi="仿宋_GB2312" w:eastAsia="仿宋_GB2312" w:cs="仿宋_GB2312"/>
          <w:sz w:val="32"/>
          <w:szCs w:val="32"/>
          <w:lang w:eastAsia="zh-CN"/>
        </w:rPr>
        <w:t>新区</w:t>
      </w:r>
      <w:r>
        <w:rPr>
          <w:rFonts w:hint="eastAsia" w:ascii="仿宋_GB2312" w:hAnsi="仿宋_GB2312" w:eastAsia="仿宋_GB2312" w:cs="仿宋_GB2312"/>
          <w:sz w:val="32"/>
          <w:szCs w:val="32"/>
        </w:rPr>
        <w:t>重点专项规划，对深入实施创新驱动发展战略，</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美丽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滨</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lang w:eastAsia="zh-CN"/>
        </w:rPr>
        <w:t>建设创新立区战略</w:t>
      </w:r>
      <w:r>
        <w:rPr>
          <w:rFonts w:hint="eastAsia" w:ascii="仿宋_GB2312" w:hAnsi="仿宋_GB2312" w:eastAsia="仿宋_GB2312" w:cs="仿宋_GB2312"/>
          <w:sz w:val="32"/>
          <w:szCs w:val="32"/>
        </w:rPr>
        <w:t>，打造创新</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先导区，</w:t>
      </w:r>
      <w:r>
        <w:rPr>
          <w:rFonts w:hint="eastAsia" w:ascii="仿宋_GB2312" w:hAnsi="仿宋_GB2312" w:eastAsia="仿宋_GB2312" w:cs="仿宋_GB2312"/>
          <w:sz w:val="32"/>
          <w:szCs w:val="32"/>
          <w:lang w:eastAsia="zh-CN"/>
        </w:rPr>
        <w:t>建设科技强区</w:t>
      </w:r>
      <w:r>
        <w:rPr>
          <w:rFonts w:hint="eastAsia" w:ascii="仿宋_GB2312" w:hAnsi="仿宋_GB2312" w:eastAsia="仿宋_GB2312" w:cs="仿宋_GB2312"/>
          <w:sz w:val="32"/>
          <w:szCs w:val="32"/>
        </w:rPr>
        <w:t>具有重要意义。</w:t>
      </w:r>
    </w:p>
    <w:p>
      <w:pPr>
        <w:pStyle w:val="3"/>
        <w:keepNext w:val="0"/>
        <w:keepLines w:val="0"/>
        <w:widowControl/>
        <w:suppressLineNumbers w:val="0"/>
        <w:ind w:left="0" w:firstLine="4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新区</w:t>
      </w:r>
      <w:r>
        <w:rPr>
          <w:rFonts w:hint="eastAsia" w:ascii="仿宋_GB2312" w:hAnsi="仿宋_GB2312" w:eastAsia="仿宋_GB2312" w:cs="仿宋_GB2312"/>
          <w:sz w:val="32"/>
          <w:szCs w:val="32"/>
        </w:rPr>
        <w:t>“十四五”规划编制工作总体部署，</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科技局</w:t>
      </w:r>
      <w:r>
        <w:rPr>
          <w:rFonts w:hint="eastAsia" w:ascii="仿宋_GB2312" w:hAnsi="仿宋_GB2312" w:eastAsia="仿宋_GB2312" w:cs="仿宋_GB2312"/>
          <w:sz w:val="32"/>
          <w:szCs w:val="32"/>
          <w:lang w:val="en-US" w:eastAsia="zh-CN"/>
        </w:rPr>
        <w:t>于2020年7月初启动了科技创新“十四五”规划研究工作，制定了《滨海新区科技创新“十四五”规划编制工作方案》，组建了规划领导小组、起草工作组和专家咨询组，</w:t>
      </w:r>
      <w:r>
        <w:rPr>
          <w:rFonts w:hint="eastAsia" w:ascii="仿宋_GB2312" w:hAnsi="仿宋_GB2312" w:eastAsia="仿宋_GB2312" w:cs="仿宋_GB2312"/>
          <w:sz w:val="32"/>
          <w:szCs w:val="32"/>
        </w:rPr>
        <w:t>精心组织全力推动。</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sz w:val="32"/>
          <w:szCs w:val="32"/>
          <w:lang w:eastAsia="zh-CN"/>
        </w:rPr>
        <w:t>高度重视。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政府高度重视规划文本编制工作。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领导同志</w:t>
      </w:r>
      <w:r>
        <w:rPr>
          <w:rFonts w:hint="eastAsia" w:ascii="仿宋_GB2312" w:hAnsi="仿宋_GB2312" w:eastAsia="仿宋_GB2312" w:cs="仿宋_GB2312"/>
          <w:sz w:val="32"/>
          <w:szCs w:val="32"/>
          <w:lang w:eastAsia="zh-CN"/>
        </w:rPr>
        <w:t>多次</w:t>
      </w:r>
      <w:r>
        <w:rPr>
          <w:rFonts w:hint="eastAsia" w:ascii="仿宋_GB2312" w:hAnsi="仿宋_GB2312" w:eastAsia="仿宋_GB2312" w:cs="仿宋_GB2312"/>
          <w:sz w:val="32"/>
          <w:szCs w:val="32"/>
        </w:rPr>
        <w:t>组织召开</w:t>
      </w:r>
      <w:r>
        <w:rPr>
          <w:rFonts w:hint="eastAsia" w:ascii="仿宋_GB2312" w:hAnsi="仿宋_GB2312" w:eastAsia="仿宋_GB2312" w:cs="仿宋_GB2312"/>
          <w:sz w:val="32"/>
          <w:szCs w:val="32"/>
          <w:lang w:eastAsia="zh-CN"/>
        </w:rPr>
        <w:t>“十四五”</w:t>
      </w:r>
      <w:r>
        <w:rPr>
          <w:rFonts w:hint="eastAsia" w:ascii="仿宋_GB2312" w:hAnsi="仿宋_GB2312" w:eastAsia="仿宋_GB2312" w:cs="仿宋_GB2312"/>
          <w:sz w:val="32"/>
          <w:szCs w:val="32"/>
        </w:rPr>
        <w:t>系列座谈会</w:t>
      </w:r>
      <w:r>
        <w:rPr>
          <w:rFonts w:hint="eastAsia" w:ascii="仿宋_GB2312" w:hAnsi="仿宋_GB2312" w:eastAsia="仿宋_GB2312" w:cs="仿宋_GB2312"/>
          <w:sz w:val="32"/>
          <w:szCs w:val="32"/>
          <w:lang w:eastAsia="zh-CN"/>
        </w:rPr>
        <w:t>，征求</w:t>
      </w:r>
      <w:r>
        <w:rPr>
          <w:rFonts w:hint="eastAsia" w:ascii="仿宋_GB2312" w:hAnsi="仿宋_GB2312" w:eastAsia="仿宋_GB2312" w:cs="仿宋_GB2312"/>
          <w:sz w:val="32"/>
          <w:szCs w:val="32"/>
          <w:lang w:val="en-US" w:eastAsia="zh-CN"/>
        </w:rPr>
        <w:t>各开发区、科研院所、创新型企业意见建议。并多次赴企业现场调研。</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eastAsia="zh-CN"/>
        </w:rPr>
        <w:t>认真总结。</w:t>
      </w:r>
      <w:r>
        <w:rPr>
          <w:rFonts w:hint="eastAsia" w:ascii="仿宋_GB2312" w:hAnsi="仿宋_GB2312" w:eastAsia="仿宋_GB2312" w:cs="仿宋_GB2312"/>
          <w:sz w:val="32"/>
          <w:szCs w:val="32"/>
          <w:lang w:eastAsia="zh-CN"/>
        </w:rPr>
        <w:t>起草组</w:t>
      </w:r>
      <w:r>
        <w:rPr>
          <w:rFonts w:hint="eastAsia" w:ascii="仿宋_GB2312" w:hAnsi="仿宋_GB2312" w:eastAsia="仿宋_GB2312" w:cs="仿宋_GB2312"/>
          <w:sz w:val="32"/>
          <w:szCs w:val="32"/>
          <w:lang w:val="en-US" w:eastAsia="zh-CN"/>
        </w:rPr>
        <w:t>深入总结“十三五”科技创新工作成绩与问题，充分征求各单位各部门意见，形成了《天津市滨海新区科技创新十三五规划总结评估报告》，为规划编制打下坚实的基础。</w:t>
      </w:r>
      <w:r>
        <w:rPr>
          <w:rFonts w:hint="eastAsia" w:ascii="仿宋_GB2312" w:hAnsi="仿宋_GB2312" w:eastAsia="仿宋_GB2312" w:cs="仿宋_GB2312"/>
          <w:b/>
          <w:bCs/>
          <w:sz w:val="32"/>
          <w:szCs w:val="32"/>
          <w:lang w:val="en-US" w:eastAsia="zh-CN"/>
        </w:rPr>
        <w:t>三是把准方向。</w:t>
      </w:r>
      <w:r>
        <w:rPr>
          <w:rFonts w:hint="eastAsia" w:ascii="仿宋_GB2312" w:hAnsi="仿宋_GB2312" w:eastAsia="仿宋_GB2312" w:cs="仿宋_GB2312"/>
          <w:sz w:val="32"/>
          <w:szCs w:val="32"/>
          <w:lang w:val="en-US" w:eastAsia="zh-CN"/>
        </w:rPr>
        <w:t>起草组参与市级、区级规划座谈研讨会，在座谈、调研成果的基础上，结合国家和天津市对滨海新区的定位和要求，进行了滨海新区科技创新发展战略研究分析，为规划编制确定了总体的方向。</w:t>
      </w:r>
      <w:r>
        <w:rPr>
          <w:rFonts w:hint="eastAsia" w:ascii="仿宋_GB2312" w:hAnsi="仿宋_GB2312" w:eastAsia="仿宋_GB2312" w:cs="仿宋_GB2312"/>
          <w:b/>
          <w:bCs/>
          <w:sz w:val="32"/>
          <w:szCs w:val="32"/>
          <w:lang w:val="en-US" w:eastAsia="zh-CN"/>
        </w:rPr>
        <w:t>四是开门问策。</w:t>
      </w:r>
      <w:r>
        <w:rPr>
          <w:rFonts w:hint="eastAsia" w:ascii="仿宋_GB2312" w:hAnsi="仿宋_GB2312" w:eastAsia="仿宋_GB2312" w:cs="仿宋_GB2312"/>
          <w:sz w:val="32"/>
          <w:szCs w:val="32"/>
          <w:lang w:val="en-US" w:eastAsia="zh-CN"/>
        </w:rPr>
        <w:t>经过多次专题会议研讨和专家咨询后，形成征求意见稿，</w:t>
      </w:r>
      <w:r>
        <w:rPr>
          <w:rFonts w:hint="eastAsia" w:ascii="仿宋_GB2312" w:hAnsi="仿宋_GB2312" w:eastAsia="仿宋_GB2312" w:cs="仿宋_GB2312"/>
          <w:sz w:val="32"/>
          <w:szCs w:val="32"/>
        </w:rPr>
        <w:t>广泛征求各</w:t>
      </w:r>
      <w:r>
        <w:rPr>
          <w:rFonts w:hint="eastAsia" w:ascii="仿宋_GB2312" w:hAnsi="仿宋_GB2312" w:eastAsia="仿宋_GB2312" w:cs="仿宋_GB2312"/>
          <w:sz w:val="32"/>
          <w:szCs w:val="32"/>
          <w:lang w:eastAsia="zh-CN"/>
        </w:rPr>
        <w:t>开发</w:t>
      </w:r>
      <w:r>
        <w:rPr>
          <w:rFonts w:hint="eastAsia" w:ascii="仿宋_GB2312" w:hAnsi="仿宋_GB2312" w:eastAsia="仿宋_GB2312" w:cs="仿宋_GB2312"/>
          <w:sz w:val="32"/>
          <w:szCs w:val="32"/>
        </w:rPr>
        <w:t>区、各部门、科研机构和科技型企业意见，</w:t>
      </w:r>
      <w:r>
        <w:rPr>
          <w:rFonts w:hint="eastAsia" w:ascii="仿宋_GB2312" w:hAnsi="仿宋_GB2312" w:eastAsia="仿宋_GB2312" w:cs="仿宋_GB2312"/>
          <w:sz w:val="32"/>
          <w:szCs w:val="32"/>
          <w:lang w:eastAsia="zh-CN"/>
        </w:rPr>
        <w:t>先后经过两轮部门意见征求，一轮广泛意见征求和一轮专家论证，共收集意见建议百余条，在</w:t>
      </w:r>
      <w:r>
        <w:rPr>
          <w:rFonts w:hint="eastAsia" w:ascii="仿宋_GB2312" w:hAnsi="仿宋_GB2312" w:eastAsia="仿宋_GB2312" w:cs="仿宋_GB2312"/>
          <w:sz w:val="32"/>
          <w:szCs w:val="32"/>
        </w:rPr>
        <w:t>充分吸收采纳</w:t>
      </w:r>
      <w:r>
        <w:rPr>
          <w:rFonts w:hint="eastAsia" w:ascii="仿宋_GB2312" w:hAnsi="仿宋_GB2312" w:eastAsia="仿宋_GB2312" w:cs="仿宋_GB2312"/>
          <w:sz w:val="32"/>
          <w:szCs w:val="32"/>
          <w:lang w:eastAsia="zh-CN"/>
        </w:rPr>
        <w:t>后最终形成规划文本。</w:t>
      </w:r>
      <w:r>
        <w:rPr>
          <w:rFonts w:hint="eastAsia" w:ascii="仿宋_GB2312" w:hAnsi="仿宋_GB2312" w:eastAsia="仿宋_GB2312" w:cs="仿宋_GB2312"/>
          <w:b/>
          <w:bCs/>
          <w:sz w:val="32"/>
          <w:szCs w:val="32"/>
          <w:lang w:eastAsia="zh-CN"/>
        </w:rPr>
        <w:t>五是衔接平衡。</w:t>
      </w:r>
      <w:r>
        <w:rPr>
          <w:rFonts w:hint="eastAsia" w:ascii="仿宋_GB2312" w:hAnsi="仿宋_GB2312" w:eastAsia="仿宋_GB2312" w:cs="仿宋_GB2312"/>
          <w:sz w:val="32"/>
          <w:szCs w:val="32"/>
          <w:lang w:eastAsia="zh-CN"/>
        </w:rPr>
        <w:t>主动对接市级科技创新规划，确保落实规划任务。</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新区</w:t>
      </w:r>
      <w:r>
        <w:rPr>
          <w:rFonts w:hint="eastAsia" w:ascii="仿宋_GB2312" w:hAnsi="仿宋_GB2312" w:eastAsia="仿宋_GB2312" w:cs="仿宋_GB2312"/>
          <w:sz w:val="32"/>
          <w:szCs w:val="32"/>
        </w:rPr>
        <w:t>规划纲要编制工作全程紧密衔接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工业和信息化局、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人社局、</w:t>
      </w:r>
      <w:r>
        <w:rPr>
          <w:rFonts w:hint="eastAsia" w:ascii="仿宋_GB2312" w:hAnsi="仿宋_GB2312" w:eastAsia="仿宋_GB2312" w:cs="仿宋_GB2312"/>
          <w:sz w:val="32"/>
          <w:szCs w:val="32"/>
          <w:lang w:eastAsia="zh-CN"/>
        </w:rPr>
        <w:t>区市场</w:t>
      </w:r>
      <w:r>
        <w:rPr>
          <w:rFonts w:hint="eastAsia" w:ascii="仿宋_GB2312" w:hAnsi="仿宋_GB2312" w:eastAsia="仿宋_GB2312" w:cs="仿宋_GB2312"/>
          <w:sz w:val="32"/>
          <w:szCs w:val="32"/>
        </w:rPr>
        <w:t>局等部门规划编制工作加强协同</w:t>
      </w:r>
      <w:r>
        <w:rPr>
          <w:rFonts w:hint="eastAsia" w:ascii="仿宋_GB2312" w:hAnsi="仿宋_GB2312" w:eastAsia="仿宋_GB2312" w:cs="仿宋_GB2312"/>
          <w:sz w:val="32"/>
          <w:szCs w:val="32"/>
          <w:lang w:eastAsia="zh-CN"/>
        </w:rPr>
        <w:t>，完成规划指标和任务的衔接平衡。</w:t>
      </w:r>
    </w:p>
    <w:p>
      <w:pPr>
        <w:pStyle w:val="3"/>
        <w:keepNext w:val="0"/>
        <w:keepLines w:val="0"/>
        <w:widowControl/>
        <w:suppressLineNumbers w:val="0"/>
        <w:ind w:left="0" w:firstLine="42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2.问：“十三五”时期</w:t>
      </w:r>
      <w:r>
        <w:rPr>
          <w:rStyle w:val="7"/>
          <w:rFonts w:hint="eastAsia" w:ascii="仿宋_GB2312" w:hAnsi="仿宋_GB2312" w:eastAsia="仿宋_GB2312" w:cs="仿宋_GB2312"/>
          <w:sz w:val="32"/>
          <w:szCs w:val="32"/>
          <w:lang w:eastAsia="zh-CN"/>
        </w:rPr>
        <w:t>新区</w:t>
      </w:r>
      <w:r>
        <w:rPr>
          <w:rStyle w:val="7"/>
          <w:rFonts w:hint="eastAsia" w:ascii="仿宋_GB2312" w:hAnsi="仿宋_GB2312" w:eastAsia="仿宋_GB2312" w:cs="仿宋_GB2312"/>
          <w:sz w:val="32"/>
          <w:szCs w:val="32"/>
        </w:rPr>
        <w:t>科技创新工作取得了哪些成就？</w:t>
      </w:r>
    </w:p>
    <w:p>
      <w:pPr>
        <w:pStyle w:val="3"/>
        <w:keepNext w:val="0"/>
        <w:keepLines w:val="0"/>
        <w:widowControl/>
        <w:suppressLineNumbers w:val="0"/>
        <w:ind w:left="0" w:firstLine="4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答：“十三五”以来，</w:t>
      </w:r>
      <w:r>
        <w:rPr>
          <w:rFonts w:hint="eastAsia" w:ascii="仿宋_GB2312" w:hAnsi="仿宋_GB2312" w:eastAsia="仿宋_GB2312" w:cs="仿宋_GB2312"/>
          <w:sz w:val="32"/>
          <w:szCs w:val="32"/>
        </w:rPr>
        <w:t>滨海新区大力实施创新驱动发展战略，努力践行习近平总书记关于新时代中国特色社会主义科技创新思想，开辟新时代科技创新工作新局面。</w:t>
      </w:r>
      <w:r>
        <w:rPr>
          <w:rFonts w:eastAsia="仿宋_GB2312"/>
          <w:snapToGrid w:val="0"/>
          <w:kern w:val="0"/>
          <w:sz w:val="32"/>
          <w:szCs w:val="32"/>
        </w:rPr>
        <w:t>科技创新支撑引领</w:t>
      </w:r>
      <w:r>
        <w:rPr>
          <w:rFonts w:hint="eastAsia" w:eastAsia="仿宋_GB2312"/>
          <w:snapToGrid w:val="0"/>
          <w:kern w:val="0"/>
          <w:sz w:val="32"/>
          <w:szCs w:val="32"/>
          <w:lang w:eastAsia="zh-CN"/>
        </w:rPr>
        <w:t>区域</w:t>
      </w:r>
      <w:r>
        <w:rPr>
          <w:rFonts w:eastAsia="仿宋_GB2312"/>
          <w:snapToGrid w:val="0"/>
          <w:kern w:val="0"/>
          <w:sz w:val="32"/>
          <w:szCs w:val="32"/>
        </w:rPr>
        <w:t>经济社会发展</w:t>
      </w:r>
      <w:r>
        <w:rPr>
          <w:rFonts w:hint="eastAsia" w:ascii="仿宋_GB2312" w:hAnsi="仿宋_GB2312" w:eastAsia="仿宋_GB2312" w:cs="仿宋_GB2312"/>
          <w:sz w:val="32"/>
          <w:szCs w:val="32"/>
        </w:rPr>
        <w:t>成效显著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综合科技实力稳步提升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全社会研发投入强度由2.57%增长到3.25%，</w:t>
      </w:r>
      <w:r>
        <w:rPr>
          <w:rFonts w:hint="eastAsia" w:ascii="仿宋_GB2312" w:hAnsi="仿宋_GB2312" w:eastAsia="仿宋_GB2312" w:cs="仿宋_GB2312"/>
          <w:sz w:val="32"/>
          <w:szCs w:val="32"/>
          <w:lang w:eastAsia="zh-CN"/>
        </w:rPr>
        <w:t>在全市科技创新中的龙头带动作用凸显</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自主创新能力持续提升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重大原创性成果和标志性成果不断涌现，在新一代信息技术、生物医药、高端装备等领域</w:t>
      </w:r>
      <w:r>
        <w:rPr>
          <w:rFonts w:hint="eastAsia" w:ascii="仿宋_GB2312" w:hAnsi="仿宋_GB2312" w:eastAsia="仿宋_GB2312" w:cs="仿宋_GB2312"/>
          <w:sz w:val="32"/>
          <w:szCs w:val="32"/>
          <w:lang w:eastAsia="zh-CN"/>
        </w:rPr>
        <w:t>攻克</w:t>
      </w:r>
      <w:r>
        <w:rPr>
          <w:rFonts w:hint="eastAsia" w:ascii="仿宋_GB2312" w:hAnsi="仿宋_GB2312" w:eastAsia="仿宋_GB2312" w:cs="仿宋_GB2312"/>
          <w:sz w:val="32"/>
          <w:szCs w:val="32"/>
        </w:rPr>
        <w:t>一系列</w:t>
      </w:r>
      <w:r>
        <w:rPr>
          <w:rFonts w:hint="eastAsia" w:ascii="仿宋_GB2312" w:hAnsi="仿宋_GB2312" w:eastAsia="仿宋_GB2312" w:cs="仿宋_GB2312"/>
          <w:sz w:val="32"/>
          <w:szCs w:val="32"/>
          <w:lang w:eastAsia="zh-CN"/>
        </w:rPr>
        <w:t>关键核心</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获得国家科技进步奖24项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全区有效专利突破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万件，万人发明专利拥有量达到</w:t>
      </w: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件。</w:t>
      </w:r>
      <w:r>
        <w:rPr>
          <w:rFonts w:hint="eastAsia" w:ascii="仿宋_GB2312" w:hAnsi="仿宋_GB2312" w:eastAsia="仿宋_GB2312" w:cs="仿宋_GB2312"/>
          <w:b/>
          <w:bCs/>
          <w:sz w:val="32"/>
          <w:szCs w:val="32"/>
        </w:rPr>
        <w:t>创新主体地位不断增强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涌现出一批根植性民营新生代科技企业。国家高新技术企业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国家科技型中小企业</w:t>
      </w:r>
      <w:r>
        <w:rPr>
          <w:rFonts w:hint="eastAsia" w:ascii="仿宋_GB2312" w:hAnsi="仿宋_GB2312" w:eastAsia="仿宋_GB2312" w:cs="仿宋_GB2312"/>
          <w:sz w:val="32"/>
          <w:szCs w:val="32"/>
          <w:lang w:eastAsia="zh-CN"/>
        </w:rPr>
        <w:t>分别达到</w:t>
      </w:r>
      <w:r>
        <w:rPr>
          <w:rFonts w:hint="eastAsia" w:ascii="仿宋_GB2312" w:hAnsi="仿宋_GB2312" w:eastAsia="仿宋_GB2312" w:cs="仿宋_GB2312"/>
          <w:sz w:val="32"/>
          <w:szCs w:val="32"/>
          <w:lang w:val="en-US" w:eastAsia="zh-CN"/>
        </w:rPr>
        <w:t>3270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3089家</w:t>
      </w:r>
      <w:r>
        <w:rPr>
          <w:rFonts w:hint="eastAsia" w:ascii="仿宋_GB2312" w:hAnsi="仿宋_GB2312" w:eastAsia="仿宋_GB2312" w:cs="仿宋_GB2312"/>
          <w:sz w:val="32"/>
          <w:szCs w:val="32"/>
          <w:lang w:eastAsia="zh-CN"/>
        </w:rPr>
        <w:t>，占全市的</w:t>
      </w:r>
      <w:r>
        <w:rPr>
          <w:rFonts w:hint="eastAsia" w:ascii="仿宋_GB2312" w:hAnsi="仿宋_GB2312" w:eastAsia="仿宋_GB2312" w:cs="仿宋_GB2312"/>
          <w:sz w:val="32"/>
          <w:szCs w:val="32"/>
        </w:rPr>
        <w:t>45.1%</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37.8%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经开区生物医药</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、高新区网络信息安全产品和服务产业入选国家战略性新兴产业集群</w:t>
      </w:r>
      <w:r>
        <w:rPr>
          <w:rFonts w:hint="eastAsia" w:ascii="仿宋_GB2312" w:hAnsi="仿宋_GB2312" w:eastAsia="仿宋_GB2312" w:cs="仿宋_GB2312"/>
          <w:sz w:val="32"/>
          <w:szCs w:val="32"/>
          <w:lang w:eastAsia="zh-CN"/>
        </w:rPr>
        <w:t>和创新型产业集群</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创新体系建设日趋完善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获批了国家自主创新示范区，</w:t>
      </w:r>
      <w:r>
        <w:rPr>
          <w:rFonts w:hint="eastAsia" w:ascii="仿宋_GB2312" w:hAnsi="仿宋_GB2312" w:eastAsia="仿宋_GB2312" w:cs="仿宋_GB2312"/>
          <w:sz w:val="32"/>
          <w:szCs w:val="32"/>
        </w:rPr>
        <w:t>集聚了一批国家级创新载体和平台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国家级研发平台和国家级孵化器众创空间分别达到69家和41家。</w:t>
      </w:r>
      <w:r>
        <w:rPr>
          <w:rFonts w:hint="eastAsia" w:ascii="仿宋_GB2312" w:hAnsi="仿宋_GB2312" w:eastAsia="仿宋_GB2312" w:cs="仿宋_GB2312"/>
          <w:b/>
          <w:bCs/>
          <w:sz w:val="32"/>
          <w:szCs w:val="32"/>
        </w:rPr>
        <w:t>创新环境营造成效显著</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出台了“鲲鹏计划”等一系列政策，有效激发创新活力。</w:t>
      </w:r>
      <w:r>
        <w:rPr>
          <w:rFonts w:hint="eastAsia" w:ascii="仿宋_GB2312" w:hAnsi="仿宋_GB2312" w:eastAsia="仿宋_GB2312" w:cs="仿宋_GB2312"/>
          <w:sz w:val="32"/>
          <w:szCs w:val="32"/>
        </w:rPr>
        <w:t>组建了信创、生物制造、海水淡化等</w:t>
      </w:r>
      <w:r>
        <w:rPr>
          <w:rFonts w:hint="eastAsia" w:ascii="仿宋_GB2312" w:hAnsi="仿宋_GB2312" w:eastAsia="仿宋_GB2312" w:cs="仿宋_GB2312"/>
          <w:sz w:val="32"/>
          <w:szCs w:val="32"/>
          <w:lang w:eastAsia="zh-CN"/>
        </w:rPr>
        <w:t>一批</w:t>
      </w:r>
      <w:r>
        <w:rPr>
          <w:rFonts w:hint="eastAsia" w:ascii="仿宋_GB2312" w:hAnsi="仿宋_GB2312" w:eastAsia="仿宋_GB2312" w:cs="仿宋_GB2312"/>
          <w:sz w:val="32"/>
          <w:szCs w:val="32"/>
        </w:rPr>
        <w:t>产业（人才）联盟</w:t>
      </w:r>
      <w:r>
        <w:rPr>
          <w:rFonts w:hint="eastAsia" w:ascii="仿宋_GB2312" w:hAnsi="仿宋_GB2312" w:eastAsia="仿宋_GB2312" w:cs="仿宋_GB2312"/>
          <w:sz w:val="32"/>
          <w:szCs w:val="32"/>
          <w:lang w:eastAsia="zh-CN"/>
        </w:rPr>
        <w:t>，聚集了一批高水平人才和团队。成立了滨海产业基金、</w:t>
      </w:r>
      <w:r>
        <w:rPr>
          <w:rFonts w:hint="eastAsia" w:ascii="仿宋_GB2312" w:hAnsi="仿宋_GB2312" w:eastAsia="仿宋_GB2312" w:cs="仿宋_GB2312"/>
          <w:sz w:val="32"/>
          <w:szCs w:val="32"/>
          <w:lang w:val="en-US" w:eastAsia="zh-CN"/>
        </w:rPr>
        <w:t>天津泰达引导基金和泰达海河智能制造产业基金等基金，科技投资体系逐步形成。</w:t>
      </w:r>
    </w:p>
    <w:p>
      <w:pPr>
        <w:pStyle w:val="3"/>
        <w:keepNext w:val="0"/>
        <w:keepLines w:val="0"/>
        <w:widowControl/>
        <w:suppressLineNumbers w:val="0"/>
        <w:ind w:left="0" w:firstLine="42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3</w:t>
      </w:r>
      <w:r>
        <w:rPr>
          <w:rStyle w:val="7"/>
          <w:rFonts w:hint="eastAsia" w:ascii="仿宋_GB2312" w:hAnsi="仿宋_GB2312" w:eastAsia="仿宋_GB2312" w:cs="仿宋_GB2312"/>
          <w:sz w:val="32"/>
          <w:szCs w:val="32"/>
        </w:rPr>
        <w:t>.问：“十四五”时期</w:t>
      </w:r>
      <w:r>
        <w:rPr>
          <w:rStyle w:val="7"/>
          <w:rFonts w:hint="eastAsia" w:ascii="仿宋_GB2312" w:hAnsi="仿宋_GB2312" w:eastAsia="仿宋_GB2312" w:cs="仿宋_GB2312"/>
          <w:sz w:val="32"/>
          <w:szCs w:val="32"/>
          <w:lang w:eastAsia="zh-CN"/>
        </w:rPr>
        <w:t>新区</w:t>
      </w:r>
      <w:r>
        <w:rPr>
          <w:rStyle w:val="7"/>
          <w:rFonts w:hint="eastAsia" w:ascii="仿宋_GB2312" w:hAnsi="仿宋_GB2312" w:eastAsia="仿宋_GB2312" w:cs="仿宋_GB2312"/>
          <w:sz w:val="32"/>
          <w:szCs w:val="32"/>
        </w:rPr>
        <w:t>科技创新发展的主要目标是什么？</w:t>
      </w:r>
    </w:p>
    <w:p>
      <w:pPr>
        <w:pStyle w:val="3"/>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答：“十四五”时期，</w:t>
      </w:r>
      <w:r>
        <w:rPr>
          <w:rFonts w:hint="eastAsia" w:ascii="仿宋_GB2312" w:hAnsi="仿宋_GB2312" w:eastAsia="仿宋_GB2312" w:cs="仿宋_GB2312"/>
          <w:sz w:val="32"/>
          <w:szCs w:val="32"/>
          <w:lang w:eastAsia="zh-CN"/>
        </w:rPr>
        <w:t>新区</w:t>
      </w:r>
      <w:r>
        <w:rPr>
          <w:rFonts w:hint="eastAsia" w:ascii="仿宋_GB2312" w:hAnsi="仿宋_GB2312" w:eastAsia="仿宋_GB2312" w:cs="仿宋_GB2312"/>
          <w:sz w:val="32"/>
          <w:szCs w:val="32"/>
        </w:rPr>
        <w:t>科技系统将深入贯彻落实习近平总书记对天津工作“三个着力”重要要求和对科技创新工作重要指示批示精神，</w:t>
      </w:r>
      <w:r>
        <w:rPr>
          <w:rFonts w:hint="eastAsia" w:ascii="仿宋_GB2312" w:hAnsi="仿宋_GB2312" w:eastAsia="仿宋_GB2312" w:cs="仿宋_GB2312"/>
          <w:sz w:val="32"/>
          <w:szCs w:val="32"/>
          <w:lang w:eastAsia="zh-CN"/>
        </w:rPr>
        <w:t>坚持四个面向，</w:t>
      </w:r>
      <w:r>
        <w:rPr>
          <w:rFonts w:hint="eastAsia" w:ascii="仿宋_GB2312" w:hAnsi="仿宋_GB2312" w:eastAsia="仿宋_GB2312" w:cs="仿宋_GB2312"/>
          <w:sz w:val="32"/>
          <w:szCs w:val="32"/>
        </w:rPr>
        <w:t>坚</w:t>
      </w:r>
      <w:r>
        <w:rPr>
          <w:rFonts w:hint="eastAsia" w:ascii="仿宋_GB2312" w:hAnsi="仿宋_GB2312" w:eastAsia="仿宋_GB2312" w:cs="仿宋_GB2312"/>
          <w:sz w:val="32"/>
          <w:szCs w:val="32"/>
          <w:lang w:eastAsia="zh-CN"/>
        </w:rPr>
        <w:t>持“以政为引、以用立业、以转为要、以企为主、以人为本”的</w:t>
      </w:r>
      <w:r>
        <w:rPr>
          <w:rFonts w:hint="eastAsia" w:ascii="仿宋_GB2312" w:hAnsi="仿宋_GB2312" w:eastAsia="仿宋_GB2312" w:cs="仿宋_GB2312"/>
          <w:sz w:val="32"/>
          <w:szCs w:val="32"/>
          <w:lang w:eastAsia="zh-CN"/>
        </w:rPr>
        <w:t>基本原则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抢抓京津冀协同发展重大机遇，坚持“创新立区”，充分发挥科技创新对经济效益的带动作用和对产业创新升级促进作用，</w:t>
      </w:r>
      <w:r>
        <w:rPr>
          <w:rFonts w:hint="eastAsia" w:ascii="仿宋_GB2312" w:hAnsi="仿宋_GB2312" w:eastAsia="仿宋_GB2312" w:cs="仿宋_GB2312"/>
          <w:sz w:val="32"/>
          <w:szCs w:val="32"/>
          <w:lang w:eastAsia="zh-CN"/>
        </w:rPr>
        <w:t>对“滨城”</w:t>
      </w:r>
      <w:r>
        <w:rPr>
          <w:rFonts w:hint="eastAsia" w:ascii="仿宋_GB2312" w:hAnsi="仿宋_GB2312" w:eastAsia="仿宋_GB2312" w:cs="仿宋_GB2312"/>
          <w:sz w:val="32"/>
          <w:szCs w:val="32"/>
        </w:rPr>
        <w:t>高质量发展和人民的高品质生活形成强大支撑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eastAsia="zh-CN"/>
        </w:rPr>
        <w:t>高水平科技强区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规划从自主创新能力显著增强、创新主体规模持续壮大、成果转化成效明显提升和创新创业生态不断优化四个方面研究提出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包括全社会研发投入强度、</w:t>
      </w:r>
      <w:r>
        <w:rPr>
          <w:rFonts w:hint="eastAsia" w:ascii="仿宋_GB2312" w:hAnsi="仿宋_GB2312" w:eastAsia="仿宋_GB2312" w:cs="仿宋_GB2312"/>
          <w:sz w:val="32"/>
          <w:szCs w:val="32"/>
          <w:lang w:eastAsia="zh-CN"/>
        </w:rPr>
        <w:t>技术合同成交额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高新技术企业</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等。</w:t>
      </w:r>
    </w:p>
    <w:p>
      <w:pPr>
        <w:pStyle w:val="3"/>
        <w:keepNext w:val="0"/>
        <w:keepLines w:val="0"/>
        <w:widowControl/>
        <w:suppressLineNumbers w:val="0"/>
        <w:ind w:left="0" w:firstLine="420"/>
        <w:jc w:val="both"/>
        <w:rPr>
          <w:rStyle w:val="7"/>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sz w:val="32"/>
          <w:szCs w:val="32"/>
          <w:lang w:val="en-US" w:eastAsia="zh-CN"/>
        </w:rPr>
        <w:t>4</w:t>
      </w:r>
      <w:r>
        <w:rPr>
          <w:rStyle w:val="7"/>
          <w:rFonts w:hint="eastAsia" w:ascii="仿宋_GB2312" w:hAnsi="仿宋_GB2312" w:eastAsia="仿宋_GB2312" w:cs="仿宋_GB2312"/>
          <w:sz w:val="32"/>
          <w:szCs w:val="32"/>
        </w:rPr>
        <w:t>.问：</w:t>
      </w:r>
      <w:r>
        <w:rPr>
          <w:rStyle w:val="7"/>
          <w:rFonts w:hint="eastAsia" w:ascii="仿宋_GB2312" w:hAnsi="仿宋_GB2312" w:eastAsia="仿宋_GB2312" w:cs="仿宋_GB2312"/>
          <w:sz w:val="32"/>
          <w:szCs w:val="32"/>
          <w:lang w:eastAsia="zh-CN"/>
        </w:rPr>
        <w:t>滨海新区科技创新规划的显著特点是什么？</w:t>
      </w:r>
    </w:p>
    <w:p>
      <w:pPr>
        <w:pStyle w:val="3"/>
        <w:keepNext w:val="0"/>
        <w:keepLines w:val="0"/>
        <w:widowControl/>
        <w:suppressLineNumbers w:val="0"/>
        <w:ind w:left="0" w:firstLine="42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w:t>
      </w:r>
      <w:r>
        <w:rPr>
          <w:rFonts w:hint="eastAsia" w:ascii="仿宋_GB2312" w:hAnsi="仿宋_GB2312" w:eastAsia="仿宋_GB2312" w:cs="仿宋_GB2312"/>
          <w:sz w:val="32"/>
          <w:szCs w:val="32"/>
          <w:lang w:eastAsia="zh-CN"/>
        </w:rPr>
        <w:t>除了贯彻落实天津市科技创新规划的主要任务外，新区结合自身优势和特点，将规划重点更聚焦于重点产业，聚焦于促进科技经济深度融合。在打造</w:t>
      </w:r>
      <w:r>
        <w:rPr>
          <w:rFonts w:hint="eastAsia" w:ascii="仿宋_GB2312" w:hAnsi="仿宋_GB2312" w:eastAsia="仿宋_GB2312" w:cs="仿宋_GB2312"/>
          <w:sz w:val="32"/>
          <w:szCs w:val="32"/>
        </w:rPr>
        <w:t>有主题有灵魂的</w:t>
      </w:r>
      <w:r>
        <w:rPr>
          <w:rFonts w:hint="eastAsia" w:ascii="仿宋_GB2312" w:hAnsi="仿宋_GB2312" w:eastAsia="仿宋_GB2312" w:cs="仿宋_GB2312"/>
          <w:sz w:val="32"/>
          <w:szCs w:val="32"/>
          <w:lang w:eastAsia="zh-CN"/>
        </w:rPr>
        <w:t>滨海特色</w:t>
      </w:r>
      <w:r>
        <w:rPr>
          <w:rFonts w:hint="eastAsia" w:ascii="仿宋_GB2312" w:hAnsi="仿宋_GB2312" w:eastAsia="仿宋_GB2312" w:cs="仿宋_GB2312"/>
          <w:sz w:val="32"/>
          <w:szCs w:val="32"/>
        </w:rPr>
        <w:t>产业创新集聚区</w:t>
      </w:r>
      <w:r>
        <w:rPr>
          <w:rFonts w:hint="eastAsia" w:ascii="仿宋_GB2312" w:hAnsi="仿宋_GB2312" w:eastAsia="仿宋_GB2312" w:cs="仿宋_GB2312"/>
          <w:sz w:val="32"/>
          <w:szCs w:val="32"/>
          <w:lang w:eastAsia="zh-CN"/>
        </w:rPr>
        <w:t>方面下大力气，</w:t>
      </w:r>
      <w:r>
        <w:rPr>
          <w:rFonts w:hint="eastAsia" w:ascii="仿宋_GB2312" w:hAnsi="仿宋_GB2312" w:eastAsia="仿宋_GB2312" w:cs="仿宋_GB2312"/>
          <w:sz w:val="32"/>
          <w:szCs w:val="32"/>
          <w:lang w:eastAsia="zh-CN"/>
        </w:rPr>
        <w:t>充分发挥五大开发区创新主战场作用，</w:t>
      </w:r>
      <w:r>
        <w:rPr>
          <w:rFonts w:hint="eastAsia" w:ascii="仿宋_GB2312" w:hAnsi="仿宋_GB2312" w:eastAsia="仿宋_GB2312" w:cs="仿宋_GB2312"/>
          <w:b w:val="0"/>
          <w:bCs w:val="0"/>
          <w:sz w:val="32"/>
          <w:szCs w:val="32"/>
          <w:lang w:eastAsia="zh-CN"/>
        </w:rPr>
        <w:t>围绕创新链布局产业链，围绕产业链部署创新链，着力构建技术引领型创新产业集聚区，着力推动重点产业创新能力提升，推动滨海新区实现高质量发展。</w:t>
      </w:r>
    </w:p>
    <w:p>
      <w:pPr>
        <w:pStyle w:val="3"/>
        <w:keepNext w:val="0"/>
        <w:keepLines w:val="0"/>
        <w:widowControl/>
        <w:suppressLineNumbers w:val="0"/>
        <w:ind w:left="0" w:firstLine="420"/>
        <w:jc w:val="both"/>
        <w:rPr>
          <w:rStyle w:val="7"/>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sz w:val="32"/>
          <w:szCs w:val="32"/>
          <w:lang w:val="en-US" w:eastAsia="zh-CN"/>
        </w:rPr>
        <w:t>5.</w:t>
      </w:r>
      <w:r>
        <w:rPr>
          <w:rStyle w:val="7"/>
          <w:rFonts w:hint="eastAsia" w:ascii="仿宋_GB2312" w:hAnsi="仿宋_GB2312" w:eastAsia="仿宋_GB2312" w:cs="仿宋_GB2312"/>
          <w:sz w:val="32"/>
          <w:szCs w:val="32"/>
        </w:rPr>
        <w:t>问：</w:t>
      </w:r>
      <w:r>
        <w:rPr>
          <w:rStyle w:val="7"/>
          <w:rFonts w:hint="eastAsia" w:ascii="仿宋_GB2312" w:hAnsi="仿宋_GB2312" w:eastAsia="仿宋_GB2312" w:cs="仿宋_GB2312"/>
          <w:sz w:val="32"/>
          <w:szCs w:val="32"/>
          <w:lang w:val="en-US" w:eastAsia="zh-CN"/>
        </w:rPr>
        <w:t>“十四五”时期新区科技创新工作的重点任务是什么？</w:t>
      </w:r>
    </w:p>
    <w:p>
      <w:pPr>
        <w:pStyle w:val="3"/>
        <w:keepNext w:val="0"/>
        <w:keepLines w:val="0"/>
        <w:widowControl/>
        <w:suppressLineNumbers w:val="0"/>
        <w:ind w:left="0" w:firstLine="420"/>
        <w:jc w:val="both"/>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sz w:val="32"/>
          <w:szCs w:val="32"/>
        </w:rPr>
        <w:t>答：</w:t>
      </w:r>
      <w:r>
        <w:rPr>
          <w:rFonts w:hint="eastAsia" w:ascii="仿宋_GB2312" w:hAnsi="仿宋_GB2312" w:eastAsia="仿宋_GB2312" w:cs="仿宋_GB2312"/>
          <w:sz w:val="32"/>
          <w:szCs w:val="32"/>
          <w:lang w:eastAsia="zh-CN"/>
        </w:rPr>
        <w:t>规划围绕</w:t>
      </w:r>
      <w:r>
        <w:rPr>
          <w:rFonts w:hint="eastAsia" w:ascii="仿宋_GB2312" w:hAnsi="仿宋_GB2312" w:eastAsia="仿宋_GB2312" w:cs="仿宋_GB2312"/>
          <w:b w:val="0"/>
          <w:bCs/>
          <w:color w:val="auto"/>
          <w:kern w:val="2"/>
          <w:sz w:val="32"/>
          <w:szCs w:val="32"/>
          <w:lang w:val="en-US" w:eastAsia="zh-CN" w:bidi="ar-SA"/>
        </w:rPr>
        <w:t>创新体系、创新主体</w:t>
      </w:r>
      <w:r>
        <w:rPr>
          <w:rFonts w:hint="eastAsia" w:ascii="仿宋_GB2312" w:hAnsi="仿宋_GB2312" w:eastAsia="仿宋_GB2312" w:cs="仿宋_GB2312"/>
          <w:b w:val="0"/>
          <w:bCs/>
          <w:color w:val="auto"/>
          <w:kern w:val="2"/>
          <w:sz w:val="32"/>
          <w:szCs w:val="32"/>
          <w:lang w:val="en-US" w:eastAsia="zh-CN" w:bidi="ar-SA"/>
        </w:rPr>
        <w:t>、创新成果、创新产业、创新人才和创新协同六个方面提出六大重点任务</w:t>
      </w:r>
      <w:r>
        <w:rPr>
          <w:rFonts w:hint="eastAsia" w:ascii="仿宋_GB2312" w:hAnsi="仿宋_GB2312" w:eastAsia="仿宋_GB2312" w:cs="仿宋_GB2312"/>
          <w:b/>
          <w:bCs w:val="0"/>
          <w:color w:val="auto"/>
          <w:kern w:val="2"/>
          <w:sz w:val="32"/>
          <w:szCs w:val="32"/>
          <w:lang w:val="en-US" w:eastAsia="zh-CN" w:bidi="ar-SA"/>
        </w:rPr>
        <w:t>。一是完善创新体系，打造创新资源聚集高地。</w:t>
      </w:r>
      <w:r>
        <w:rPr>
          <w:rFonts w:hint="eastAsia" w:ascii="仿宋_GB2312" w:hAnsi="仿宋_GB2312" w:eastAsia="仿宋_GB2312" w:cs="仿宋_GB2312"/>
          <w:b w:val="0"/>
          <w:bCs/>
          <w:color w:val="auto"/>
          <w:kern w:val="2"/>
          <w:sz w:val="32"/>
          <w:szCs w:val="32"/>
          <w:lang w:val="en-US" w:eastAsia="zh-CN" w:bidi="ar-SA"/>
        </w:rPr>
        <w:t>聚焦国家科技战略力量布局，建设重大科技创新平台，加强新型研发机构建设。</w:t>
      </w:r>
      <w:r>
        <w:rPr>
          <w:rFonts w:hint="eastAsia" w:ascii="仿宋_GB2312" w:hAnsi="仿宋_GB2312" w:eastAsia="仿宋_GB2312" w:cs="仿宋_GB2312"/>
          <w:b/>
          <w:bCs w:val="0"/>
          <w:color w:val="auto"/>
          <w:kern w:val="2"/>
          <w:sz w:val="32"/>
          <w:szCs w:val="32"/>
          <w:lang w:val="en-US" w:eastAsia="zh-CN" w:bidi="ar-SA"/>
        </w:rPr>
        <w:t>二是壮大创新主体，完善全链条企业引育体系。</w:t>
      </w:r>
      <w:r>
        <w:rPr>
          <w:rFonts w:hint="eastAsia" w:ascii="仿宋_GB2312" w:hAnsi="仿宋_GB2312" w:eastAsia="仿宋_GB2312" w:cs="仿宋_GB2312"/>
          <w:b w:val="0"/>
          <w:bCs/>
          <w:color w:val="auto"/>
          <w:kern w:val="2"/>
          <w:sz w:val="32"/>
          <w:szCs w:val="32"/>
          <w:lang w:val="en-US" w:eastAsia="zh-CN" w:bidi="ar-SA"/>
        </w:rPr>
        <w:t>强化企业创新主体地位，引导创新要素向企业集聚，全力推动创新企业梯度成长，大力引育国家高新技术企业，完善“众创空间—孵化器—科技园区”全链条孵化体系。</w:t>
      </w:r>
      <w:r>
        <w:rPr>
          <w:rFonts w:hint="eastAsia" w:ascii="仿宋_GB2312" w:hAnsi="仿宋_GB2312" w:eastAsia="仿宋_GB2312" w:cs="仿宋_GB2312"/>
          <w:b/>
          <w:bCs w:val="0"/>
          <w:color w:val="auto"/>
          <w:kern w:val="2"/>
          <w:sz w:val="32"/>
          <w:szCs w:val="32"/>
          <w:lang w:val="en-US" w:eastAsia="zh-CN" w:bidi="ar-SA"/>
        </w:rPr>
        <w:t>三是应用创新成果，畅通科技成果转化通道。</w:t>
      </w:r>
      <w:r>
        <w:rPr>
          <w:rFonts w:hint="eastAsia" w:ascii="仿宋_GB2312" w:hAnsi="仿宋_GB2312" w:eastAsia="仿宋_GB2312" w:cs="仿宋_GB2312"/>
          <w:sz w:val="32"/>
          <w:szCs w:val="32"/>
        </w:rPr>
        <w:t>强化“以用立业、由智变金”理念，</w:t>
      </w:r>
      <w:r>
        <w:rPr>
          <w:rFonts w:hint="eastAsia" w:ascii="仿宋_GB2312" w:hAnsi="仿宋_GB2312" w:eastAsia="仿宋_GB2312" w:cs="仿宋_GB2312"/>
          <w:sz w:val="32"/>
          <w:szCs w:val="32"/>
          <w:lang w:eastAsia="zh-CN"/>
        </w:rPr>
        <w:t>引导科技创新平台向“四位一体”模式发展，</w:t>
      </w:r>
      <w:r>
        <w:rPr>
          <w:rFonts w:hint="eastAsia" w:ascii="仿宋_GB2312" w:hAnsi="仿宋_GB2312" w:eastAsia="仿宋_GB2312" w:cs="仿宋_GB2312"/>
          <w:sz w:val="32"/>
          <w:szCs w:val="32"/>
        </w:rPr>
        <w:t>推动技术要素市场化流动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健全科技金融支撑服务体系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高水平建设大学科技园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四是聚焦创新产业，促进科技经济深度融合。</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eastAsia="zh-CN"/>
        </w:rPr>
        <w:t>重点产业领域</w:t>
      </w:r>
      <w:r>
        <w:rPr>
          <w:rFonts w:hint="eastAsia" w:ascii="仿宋_GB2312" w:hAnsi="仿宋_GB2312" w:eastAsia="仿宋_GB2312" w:cs="仿宋_GB2312"/>
          <w:sz w:val="32"/>
          <w:szCs w:val="32"/>
        </w:rPr>
        <w:t>，建立“创新中心+企业孵化+产业园区”一体化协同发展模式</w:t>
      </w:r>
      <w:r>
        <w:rPr>
          <w:rFonts w:hint="eastAsia" w:ascii="仿宋_GB2312" w:hAnsi="仿宋_GB2312" w:eastAsia="仿宋_GB2312" w:cs="仿宋_GB2312"/>
          <w:sz w:val="32"/>
          <w:szCs w:val="32"/>
          <w:lang w:eastAsia="zh-CN"/>
        </w:rPr>
        <w:t>，打造</w:t>
      </w:r>
      <w:r>
        <w:rPr>
          <w:rFonts w:hint="eastAsia" w:ascii="仿宋_GB2312" w:hAnsi="仿宋_GB2312" w:eastAsia="仿宋_GB2312" w:cs="仿宋_GB2312"/>
          <w:sz w:val="32"/>
          <w:szCs w:val="32"/>
        </w:rPr>
        <w:t>一批有主题有灵魂的产业创新集聚区</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一批重点产业（人才）联盟</w:t>
      </w:r>
      <w:r>
        <w:rPr>
          <w:rFonts w:hint="eastAsia" w:ascii="仿宋_GB2312" w:hAnsi="仿宋_GB2312" w:eastAsia="仿宋_GB2312" w:cs="仿宋_GB2312"/>
          <w:sz w:val="32"/>
          <w:szCs w:val="32"/>
          <w:lang w:eastAsia="zh-CN"/>
        </w:rPr>
        <w:t>，构建应用场景引领产业升级和民生改善。</w:t>
      </w:r>
      <w:r>
        <w:rPr>
          <w:rFonts w:hint="eastAsia" w:ascii="仿宋_GB2312" w:hAnsi="仿宋_GB2312" w:eastAsia="仿宋_GB2312" w:cs="仿宋_GB2312"/>
          <w:b/>
          <w:bCs/>
          <w:sz w:val="32"/>
          <w:szCs w:val="32"/>
          <w:lang w:eastAsia="zh-CN"/>
        </w:rPr>
        <w:t>五是引聚创新人才，构建开放包容创新生态。</w:t>
      </w:r>
      <w:r>
        <w:rPr>
          <w:rFonts w:hint="eastAsia" w:eastAsia="仿宋_GB2312"/>
          <w:sz w:val="32"/>
          <w:szCs w:val="32"/>
        </w:rPr>
        <w:t>坚持人才生态和产业生态相结合、招才引智和招商引资相融合</w:t>
      </w:r>
      <w:r>
        <w:rPr>
          <w:rFonts w:hint="eastAsia" w:eastAsia="仿宋_GB2312"/>
          <w:sz w:val="32"/>
          <w:szCs w:val="32"/>
          <w:lang w:eastAsia="zh-CN"/>
        </w:rPr>
        <w:t>，</w:t>
      </w:r>
      <w:r>
        <w:rPr>
          <w:rFonts w:hint="eastAsia" w:ascii="仿宋_GB2312" w:eastAsia="仿宋_GB2312"/>
          <w:sz w:val="32"/>
          <w:szCs w:val="32"/>
        </w:rPr>
        <w:t>精准挖掘符合滨海新区产业创新需求的高层次人才</w:t>
      </w:r>
      <w:r>
        <w:rPr>
          <w:rFonts w:hint="eastAsia" w:eastAsia="仿宋_GB2312"/>
          <w:sz w:val="32"/>
          <w:szCs w:val="32"/>
          <w:lang w:eastAsia="zh-CN"/>
        </w:rPr>
        <w:t>，</w:t>
      </w:r>
      <w:r>
        <w:rPr>
          <w:rFonts w:hint="eastAsia" w:ascii="仿宋_GB2312" w:eastAsia="仿宋_GB2312"/>
          <w:sz w:val="32"/>
          <w:szCs w:val="32"/>
        </w:rPr>
        <w:t>打造“鲲鹏计划”升级版</w:t>
      </w:r>
      <w:r>
        <w:rPr>
          <w:rFonts w:hint="eastAsia" w:ascii="仿宋_GB2312" w:eastAsia="仿宋_GB2312"/>
          <w:sz w:val="32"/>
          <w:szCs w:val="32"/>
          <w:lang w:eastAsia="zh-CN"/>
        </w:rPr>
        <w:t>，</w:t>
      </w:r>
      <w:r>
        <w:rPr>
          <w:rFonts w:hint="eastAsia" w:ascii="仿宋_GB2312" w:eastAsia="仿宋_GB2312"/>
          <w:sz w:val="32"/>
          <w:szCs w:val="32"/>
        </w:rPr>
        <w:t>加强科技人才梯队培养</w:t>
      </w:r>
      <w:r>
        <w:rPr>
          <w:rFonts w:hint="eastAsia" w:ascii="仿宋_GB2312" w:eastAsia="仿宋_GB2312"/>
          <w:sz w:val="32"/>
          <w:szCs w:val="32"/>
          <w:lang w:eastAsia="zh-CN"/>
        </w:rPr>
        <w:t>，</w:t>
      </w:r>
      <w:r>
        <w:rPr>
          <w:rFonts w:hint="eastAsia" w:ascii="Times New Roman" w:eastAsia="仿宋_GB2312"/>
          <w:sz w:val="32"/>
          <w:szCs w:val="32"/>
        </w:rPr>
        <w:t>打造公平有序开放包容的创新环境。</w:t>
      </w:r>
      <w:r>
        <w:rPr>
          <w:rFonts w:hint="eastAsia" w:ascii="Times New Roman" w:eastAsia="仿宋_GB2312"/>
          <w:b/>
          <w:bCs/>
          <w:sz w:val="32"/>
          <w:szCs w:val="32"/>
          <w:lang w:eastAsia="zh-CN"/>
        </w:rPr>
        <w:t>六是加强创新协同，健全科技创新管理机制。</w:t>
      </w:r>
      <w:r>
        <w:rPr>
          <w:rFonts w:hint="eastAsia" w:ascii="仿宋_GB2312" w:hAnsi="仿宋_GB2312" w:eastAsia="仿宋_GB2312" w:cs="仿宋_GB2312"/>
          <w:sz w:val="32"/>
          <w:szCs w:val="32"/>
          <w:lang w:val="zh-TW" w:eastAsia="zh-TW"/>
        </w:rPr>
        <w:t>强化京津冀创新链、产业链的优势互补和生态建设</w:t>
      </w:r>
      <w:r>
        <w:rPr>
          <w:rFonts w:hint="eastAsia" w:ascii="仿宋_GB2312" w:hAnsi="仿宋_GB2312" w:eastAsia="仿宋_GB2312" w:cs="仿宋_GB2312"/>
          <w:sz w:val="32"/>
          <w:szCs w:val="32"/>
          <w:lang w:val="zh-TW" w:eastAsia="zh-CN"/>
        </w:rPr>
        <w:t>，加强创新服务能力建设，</w:t>
      </w:r>
      <w:r>
        <w:rPr>
          <w:rFonts w:hint="eastAsia" w:ascii="仿宋_GB2312" w:hAnsi="仿宋_GB2312" w:eastAsia="仿宋_GB2312" w:cs="仿宋_GB2312"/>
          <w:sz w:val="32"/>
          <w:szCs w:val="32"/>
        </w:rPr>
        <w:t>建立多层次统筹协调机制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发挥开发区创新主战场作用</w:t>
      </w:r>
      <w:r>
        <w:rPr>
          <w:rFonts w:hint="eastAsia" w:ascii="仿宋_GB2312" w:hAnsi="仿宋_GB2312" w:eastAsia="仿宋_GB2312" w:cs="仿宋_GB2312"/>
          <w:sz w:val="32"/>
          <w:szCs w:val="32"/>
          <w:lang w:eastAsia="zh-CN"/>
        </w:rPr>
        <w:t>和改革推动创新源动力，加强双自联动。</w:t>
      </w:r>
    </w:p>
    <w:p>
      <w:pPr>
        <w:pStyle w:val="3"/>
        <w:keepNext w:val="0"/>
        <w:keepLines w:val="0"/>
        <w:widowControl/>
        <w:suppressLineNumbers w:val="0"/>
        <w:ind w:left="0" w:firstLine="42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6.问：为保障规划实施，将采取哪些具体措施？</w:t>
      </w:r>
    </w:p>
    <w:p>
      <w:pPr>
        <w:pStyle w:val="3"/>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sz w:val="32"/>
          <w:szCs w:val="32"/>
          <w:lang w:eastAsia="zh-CN"/>
        </w:rPr>
        <w:t>加强</w:t>
      </w:r>
      <w:r>
        <w:rPr>
          <w:rFonts w:hint="eastAsia" w:ascii="仿宋_GB2312" w:hAnsi="仿宋_GB2312" w:eastAsia="仿宋_GB2312" w:cs="仿宋_GB2312"/>
          <w:b/>
          <w:bCs/>
          <w:sz w:val="32"/>
          <w:szCs w:val="32"/>
        </w:rPr>
        <w:t>党的领导</w:t>
      </w:r>
      <w:r>
        <w:rPr>
          <w:rFonts w:hint="eastAsia" w:ascii="仿宋_GB2312" w:hAnsi="仿宋_GB2312" w:eastAsia="仿宋_GB2312" w:cs="仿宋_GB2312"/>
          <w:b/>
          <w:bCs/>
          <w:sz w:val="32"/>
          <w:szCs w:val="32"/>
          <w:lang w:eastAsia="zh-CN"/>
        </w:rPr>
        <w:t>，完善顶层设计</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强化党对科技工作的领导和科技创新的顶层设计</w:t>
      </w:r>
      <w:r>
        <w:rPr>
          <w:rFonts w:hint="eastAsia" w:ascii="仿宋_GB2312" w:hAnsi="仿宋_GB2312" w:eastAsia="仿宋_GB2312" w:cs="仿宋_GB2312"/>
          <w:sz w:val="32"/>
          <w:szCs w:val="32"/>
          <w:lang w:eastAsia="zh-CN"/>
        </w:rPr>
        <w:t>，充分发挥</w:t>
      </w:r>
      <w:r>
        <w:rPr>
          <w:rFonts w:hint="eastAsia" w:ascii="仿宋_GB2312" w:hAnsi="仿宋_GB2312" w:eastAsia="仿宋_GB2312" w:cs="仿宋_GB2312"/>
          <w:sz w:val="32"/>
          <w:szCs w:val="32"/>
          <w:highlight w:val="none"/>
          <w:lang w:val="zh-TW"/>
        </w:rPr>
        <w:t>滨海新区推动自主创新工作领导小组和专项发展办公室作用，高位谋划、阶段推进、重点突破</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z w:val="32"/>
          <w:szCs w:val="32"/>
          <w:lang w:eastAsia="zh-CN"/>
        </w:rPr>
        <w:t>加大创新投入</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加大财政对科技创新的投入</w:t>
      </w:r>
      <w:r>
        <w:rPr>
          <w:rFonts w:hint="eastAsia" w:ascii="仿宋_GB2312" w:hAnsi="仿宋_GB2312" w:eastAsia="仿宋_GB2312" w:cs="仿宋_GB2312"/>
          <w:sz w:val="32"/>
          <w:szCs w:val="32"/>
        </w:rPr>
        <w:t>，牵引带动社会多元化资本增加科技投入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三是引入社会治理和强化实施监测。</w:t>
      </w:r>
      <w:r>
        <w:rPr>
          <w:rFonts w:hint="eastAsia" w:ascii="仿宋_GB2312" w:hAnsi="仿宋_GB2312" w:eastAsia="仿宋_GB2312" w:cs="仿宋_GB2312"/>
          <w:sz w:val="32"/>
          <w:szCs w:val="32"/>
        </w:rPr>
        <w:t>鼓励发展市场化、专业化、社会化创新服务机构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承接部分专业服务职能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引入民间和社会公众力量参与决策和监督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对规划的任务完成情况、研发项目风险评估等事项进行动态监测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把监测结果作为优化资源配置、改进科技管理工作的重要依据。</w:t>
      </w:r>
    </w:p>
    <w:p>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E887F"/>
    <w:multiLevelType w:val="singleLevel"/>
    <w:tmpl w:val="8F1E887F"/>
    <w:lvl w:ilvl="0" w:tentative="0">
      <w:start w:val="1"/>
      <w:numFmt w:val="chineseCounting"/>
      <w:pStyle w:val="14"/>
      <w:suff w:val="nothing"/>
      <w:lvlText w:val="（%1）"/>
      <w:lvlJc w:val="left"/>
      <w:pPr>
        <w:ind w:left="0" w:firstLine="420"/>
      </w:pPr>
      <w:rPr>
        <w:rFonts w:hint="eastAsia"/>
      </w:rPr>
    </w:lvl>
  </w:abstractNum>
  <w:abstractNum w:abstractNumId="1">
    <w:nsid w:val="C2F26A53"/>
    <w:multiLevelType w:val="singleLevel"/>
    <w:tmpl w:val="C2F26A53"/>
    <w:lvl w:ilvl="0" w:tentative="0">
      <w:start w:val="1"/>
      <w:numFmt w:val="chineseCounting"/>
      <w:pStyle w:val="11"/>
      <w:suff w:val="nothing"/>
      <w:lvlText w:val="%1、"/>
      <w:lvlJc w:val="left"/>
      <w:pPr>
        <w:ind w:left="0" w:firstLine="0"/>
      </w:pPr>
      <w:rPr>
        <w:rFonts w:hint="eastAsia" w:eastAsia="黑体"/>
        <w:sz w:val="32"/>
      </w:rPr>
    </w:lvl>
  </w:abstractNum>
  <w:abstractNum w:abstractNumId="2">
    <w:nsid w:val="F41E81AE"/>
    <w:multiLevelType w:val="singleLevel"/>
    <w:tmpl w:val="F41E81AE"/>
    <w:lvl w:ilvl="0" w:tentative="0">
      <w:start w:val="1"/>
      <w:numFmt w:val="decimal"/>
      <w:pStyle w:val="13"/>
      <w:suff w:val="space"/>
      <w:lvlText w:val="%1."/>
      <w:lvlJc w:val="left"/>
      <w:pPr>
        <w:tabs>
          <w:tab w:val="left" w:pos="420"/>
        </w:tabs>
        <w:ind w:left="0" w:leftChars="0" w:firstLine="0" w:firstLineChars="0"/>
      </w:pPr>
      <w:rPr>
        <w:rFonts w:hint="default" w:ascii="Times New Roman" w:hAnsi="Times New Roman" w:eastAsia="仿宋_GB2312"/>
        <w:sz w:val="32"/>
      </w:rPr>
    </w:lvl>
  </w:abstractNum>
  <w:abstractNum w:abstractNumId="3">
    <w:nsid w:val="1ACFE1A9"/>
    <w:multiLevelType w:val="singleLevel"/>
    <w:tmpl w:val="1ACFE1A9"/>
    <w:lvl w:ilvl="0" w:tentative="0">
      <w:start w:val="1"/>
      <w:numFmt w:val="chineseCounting"/>
      <w:pStyle w:val="12"/>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5060D"/>
    <w:rsid w:val="045128D1"/>
    <w:rsid w:val="065A42A1"/>
    <w:rsid w:val="132D095B"/>
    <w:rsid w:val="1A057F93"/>
    <w:rsid w:val="1B784288"/>
    <w:rsid w:val="1E1F182D"/>
    <w:rsid w:val="1E68782B"/>
    <w:rsid w:val="29BA3DD0"/>
    <w:rsid w:val="2CAB2F95"/>
    <w:rsid w:val="2FFE3889"/>
    <w:rsid w:val="31A80064"/>
    <w:rsid w:val="33345615"/>
    <w:rsid w:val="38457DF9"/>
    <w:rsid w:val="3FEC7D48"/>
    <w:rsid w:val="483510BA"/>
    <w:rsid w:val="48633009"/>
    <w:rsid w:val="553E3A8F"/>
    <w:rsid w:val="5F6F3CBE"/>
    <w:rsid w:val="66522BF5"/>
    <w:rsid w:val="6B5D1D9F"/>
    <w:rsid w:val="6D866B70"/>
    <w:rsid w:val="6FFA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7">
    <w:name w:val="Strong"/>
    <w:basedOn w:val="6"/>
    <w:qFormat/>
    <w:uiPriority w:val="0"/>
    <w:rPr>
      <w:b/>
    </w:rPr>
  </w:style>
  <w:style w:type="paragraph" w:customStyle="1" w:styleId="8">
    <w:name w:val="公文标题"/>
    <w:basedOn w:val="4"/>
    <w:qFormat/>
    <w:uiPriority w:val="0"/>
    <w:pPr>
      <w:spacing w:line="680" w:lineRule="exact"/>
    </w:pPr>
    <w:rPr>
      <w:rFonts w:ascii="Times New Roman" w:hAnsi="Times New Roman" w:eastAsia="方正小标宋简体"/>
      <w:b w:val="0"/>
      <w:sz w:val="44"/>
    </w:rPr>
  </w:style>
  <w:style w:type="paragraph" w:customStyle="1" w:styleId="9">
    <w:name w:val="公文正文"/>
    <w:basedOn w:val="1"/>
    <w:qFormat/>
    <w:uiPriority w:val="0"/>
    <w:pPr>
      <w:adjustRightInd w:val="0"/>
      <w:snapToGrid w:val="0"/>
      <w:spacing w:line="560" w:lineRule="exact"/>
      <w:ind w:left="840" w:leftChars="300"/>
    </w:pPr>
    <w:rPr>
      <w:rFonts w:ascii="Times New Roman" w:hAnsi="Times New Roman" w:eastAsia="仿宋_GB2312"/>
      <w:sz w:val="32"/>
    </w:rPr>
  </w:style>
  <w:style w:type="paragraph" w:customStyle="1" w:styleId="10">
    <w:name w:val="公文一级标题"/>
    <w:basedOn w:val="2"/>
    <w:next w:val="9"/>
    <w:qFormat/>
    <w:uiPriority w:val="0"/>
    <w:rPr>
      <w:rFonts w:eastAsia="黑体" w:asciiTheme="minorAscii" w:hAnsiTheme="minorAscii"/>
      <w:sz w:val="32"/>
    </w:rPr>
  </w:style>
  <w:style w:type="paragraph" w:customStyle="1" w:styleId="11">
    <w:name w:val="公标一"/>
    <w:basedOn w:val="9"/>
    <w:next w:val="9"/>
    <w:qFormat/>
    <w:uiPriority w:val="0"/>
    <w:pPr>
      <w:numPr>
        <w:ilvl w:val="0"/>
        <w:numId w:val="1"/>
      </w:numPr>
      <w:adjustRightInd w:val="0"/>
      <w:snapToGrid w:val="0"/>
      <w:spacing w:line="560" w:lineRule="exact"/>
      <w:ind w:left="0" w:leftChars="0" w:firstLine="643" w:firstLineChars="200"/>
      <w:outlineLvl w:val="0"/>
    </w:pPr>
    <w:rPr>
      <w:rFonts w:eastAsia="黑体"/>
    </w:rPr>
  </w:style>
  <w:style w:type="paragraph" w:customStyle="1" w:styleId="12">
    <w:name w:val="公标二"/>
    <w:basedOn w:val="11"/>
    <w:next w:val="9"/>
    <w:qFormat/>
    <w:uiPriority w:val="0"/>
    <w:pPr>
      <w:numPr>
        <w:ilvl w:val="0"/>
        <w:numId w:val="2"/>
      </w:numPr>
    </w:pPr>
    <w:rPr>
      <w:rFonts w:eastAsia="楷体_GB2312"/>
    </w:rPr>
  </w:style>
  <w:style w:type="paragraph" w:customStyle="1" w:styleId="13">
    <w:name w:val="公标3"/>
    <w:basedOn w:val="14"/>
    <w:qFormat/>
    <w:uiPriority w:val="0"/>
    <w:pPr>
      <w:numPr>
        <w:ilvl w:val="0"/>
        <w:numId w:val="3"/>
      </w:numPr>
      <w:tabs>
        <w:tab w:val="decimal" w:pos="0"/>
      </w:tabs>
      <w:ind w:firstLine="640" w:firstLineChars="200"/>
      <w:outlineLvl w:val="2"/>
    </w:pPr>
    <w:rPr>
      <w:rFonts w:eastAsia="仿宋_GB2312"/>
    </w:rPr>
  </w:style>
  <w:style w:type="paragraph" w:customStyle="1" w:styleId="14">
    <w:name w:val="公标（二）"/>
    <w:basedOn w:val="11"/>
    <w:next w:val="9"/>
    <w:qFormat/>
    <w:uiPriority w:val="0"/>
    <w:pPr>
      <w:numPr>
        <w:ilvl w:val="0"/>
        <w:numId w:val="4"/>
      </w:numPr>
    </w:pPr>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程钧令</cp:lastModifiedBy>
  <dcterms:modified xsi:type="dcterms:W3CDTF">2021-10-13T09:20:38Z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B1853CB1C0724D2583C613AEBDAE205A</vt:lpwstr>
  </property>
</Properties>
</file>